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BC1F33">
        <w:rPr>
          <w:b/>
          <w:lang w:val="ru-RU"/>
        </w:rPr>
        <w:t>МОТОРСКОГО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BC1F33">
        <w:rPr>
          <w:b/>
        </w:rPr>
        <w:t>Моторского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BC1F33">
        <w:rPr>
          <w:b/>
        </w:rPr>
        <w:t>Моторского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AA4">
        <w:rPr>
          <w:rFonts w:ascii="Times New Roman" w:hAnsi="Times New Roman" w:cs="Times New Roman"/>
          <w:sz w:val="24"/>
          <w:szCs w:val="24"/>
        </w:rPr>
        <w:t>1</w:t>
      </w:r>
      <w:r w:rsidR="00D42822">
        <w:rPr>
          <w:rFonts w:ascii="Times New Roman" w:hAnsi="Times New Roman" w:cs="Times New Roman"/>
          <w:sz w:val="24"/>
          <w:szCs w:val="24"/>
        </w:rPr>
        <w:t>4</w:t>
      </w:r>
      <w:r w:rsidR="00BC7AA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22">
        <w:rPr>
          <w:b/>
        </w:rPr>
        <w:t>1</w:t>
      </w:r>
      <w:r w:rsidRPr="00D4282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22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D42822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Pr="00D42822">
        <w:rPr>
          <w:rFonts w:ascii="Times New Roman" w:hAnsi="Times New Roman" w:cs="Times New Roman"/>
          <w:sz w:val="24"/>
          <w:szCs w:val="24"/>
        </w:rPr>
        <w:t>п.1.</w:t>
      </w:r>
      <w:r w:rsidR="004D27F2" w:rsidRPr="00D42822">
        <w:rPr>
          <w:rFonts w:ascii="Times New Roman" w:hAnsi="Times New Roman" w:cs="Times New Roman"/>
          <w:sz w:val="24"/>
          <w:szCs w:val="24"/>
        </w:rPr>
        <w:t>2</w:t>
      </w:r>
      <w:r w:rsidRPr="00D42822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D42822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D42822">
        <w:rPr>
          <w:rFonts w:ascii="Times New Roman" w:hAnsi="Times New Roman" w:cs="Times New Roman"/>
          <w:sz w:val="24"/>
          <w:szCs w:val="24"/>
        </w:rPr>
        <w:t>КСО</w:t>
      </w:r>
      <w:r w:rsidR="00777AF2" w:rsidRPr="00D42822">
        <w:rPr>
          <w:rFonts w:ascii="Times New Roman" w:hAnsi="Times New Roman" w:cs="Times New Roman"/>
          <w:sz w:val="24"/>
          <w:szCs w:val="24"/>
        </w:rPr>
        <w:t>)</w:t>
      </w:r>
      <w:r w:rsidRPr="00D4282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D42822">
        <w:rPr>
          <w:rFonts w:ascii="Times New Roman" w:hAnsi="Times New Roman" w:cs="Times New Roman"/>
          <w:sz w:val="24"/>
          <w:szCs w:val="24"/>
        </w:rPr>
        <w:t>1</w:t>
      </w:r>
      <w:r w:rsidRPr="00D42822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D42822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D42822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D42822">
        <w:rPr>
          <w:rFonts w:ascii="Times New Roman" w:hAnsi="Times New Roman" w:cs="Times New Roman"/>
          <w:sz w:val="24"/>
          <w:szCs w:val="24"/>
        </w:rPr>
        <w:t>)</w:t>
      </w:r>
      <w:r w:rsidRPr="00D42822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D42822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2822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D42822">
        <w:rPr>
          <w:rFonts w:ascii="Times New Roman" w:hAnsi="Times New Roman" w:cs="Times New Roman"/>
          <w:sz w:val="24"/>
          <w:szCs w:val="24"/>
        </w:rPr>
        <w:t>е</w:t>
      </w:r>
      <w:r w:rsidRPr="00D42822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в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Моторском</w:t>
      </w:r>
      <w:r w:rsidR="008663DC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Моторского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D42822" w:rsidRPr="00D42822">
        <w:rPr>
          <w:rFonts w:ascii="Times New Roman" w:hAnsi="Times New Roman" w:cs="Times New Roman"/>
          <w:sz w:val="24"/>
          <w:szCs w:val="24"/>
        </w:rPr>
        <w:t xml:space="preserve">25.06.2016 </w:t>
      </w:r>
      <w:r w:rsidR="008661E6" w:rsidRPr="00D42822">
        <w:rPr>
          <w:rFonts w:ascii="Times New Roman" w:hAnsi="Times New Roman" w:cs="Times New Roman"/>
          <w:sz w:val="24"/>
          <w:szCs w:val="24"/>
        </w:rPr>
        <w:t xml:space="preserve">№ </w:t>
      </w:r>
      <w:r w:rsidR="00D42822" w:rsidRPr="00D42822">
        <w:rPr>
          <w:rFonts w:ascii="Times New Roman" w:hAnsi="Times New Roman" w:cs="Times New Roman"/>
          <w:sz w:val="24"/>
          <w:szCs w:val="24"/>
        </w:rPr>
        <w:t>5-27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D42822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D42822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D42822">
        <w:rPr>
          <w:rFonts w:ascii="Times New Roman" w:hAnsi="Times New Roman" w:cs="Times New Roman"/>
          <w:sz w:val="24"/>
          <w:szCs w:val="24"/>
        </w:rPr>
        <w:t>п.5.3</w:t>
      </w:r>
      <w:r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D42822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D4282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D42822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D4282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D42822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Моторского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Моторского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D42822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</w:t>
      </w:r>
      <w:r w:rsidR="00D42822" w:rsidRPr="00D42822">
        <w:rPr>
          <w:rFonts w:ascii="Times New Roman" w:hAnsi="Times New Roman" w:cs="Times New Roman"/>
          <w:sz w:val="24"/>
          <w:szCs w:val="24"/>
        </w:rPr>
        <w:t>к</w:t>
      </w:r>
      <w:r w:rsidR="00BC1F33" w:rsidRPr="00D42822">
        <w:rPr>
          <w:rFonts w:ascii="Times New Roman" w:hAnsi="Times New Roman" w:cs="Times New Roman"/>
          <w:sz w:val="24"/>
          <w:szCs w:val="24"/>
        </w:rPr>
        <w:t>ий</w:t>
      </w:r>
      <w:r w:rsidR="00260214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D42822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D42822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D4282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22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D42822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D428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42822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D428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428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b/>
          <w:sz w:val="24"/>
          <w:szCs w:val="24"/>
        </w:rPr>
        <w:t>Цели</w:t>
      </w:r>
      <w:r w:rsidRPr="00D42822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D428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42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D42822">
        <w:rPr>
          <w:rFonts w:ascii="Times New Roman" w:hAnsi="Times New Roman" w:cs="Times New Roman"/>
          <w:sz w:val="24"/>
          <w:szCs w:val="24"/>
        </w:rPr>
        <w:t>КСО</w:t>
      </w:r>
      <w:r w:rsidRPr="00D42822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D42822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D428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2822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Pr="00D4282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D42822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42822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D42822">
        <w:rPr>
          <w:rFonts w:ascii="Times New Roman" w:hAnsi="Times New Roman" w:cs="Times New Roman"/>
          <w:sz w:val="24"/>
          <w:szCs w:val="24"/>
        </w:rPr>
        <w:t>КСО</w:t>
      </w:r>
      <w:r w:rsidRPr="00D4282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D42822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D428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4282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D42822">
        <w:rPr>
          <w:rFonts w:ascii="Times New Roman" w:hAnsi="Times New Roman" w:cs="Times New Roman"/>
          <w:sz w:val="24"/>
          <w:szCs w:val="24"/>
        </w:rPr>
        <w:t>1</w:t>
      </w:r>
      <w:r w:rsidRPr="00D428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22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D4282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D42822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D42822">
        <w:rPr>
          <w:rFonts w:ascii="Times New Roman" w:hAnsi="Times New Roman" w:cs="Times New Roman"/>
          <w:sz w:val="24"/>
          <w:szCs w:val="24"/>
        </w:rPr>
        <w:t xml:space="preserve">в </w:t>
      </w:r>
      <w:r w:rsidR="00BC1F33" w:rsidRPr="00D42822">
        <w:rPr>
          <w:rFonts w:ascii="Times New Roman" w:hAnsi="Times New Roman" w:cs="Times New Roman"/>
          <w:sz w:val="24"/>
          <w:szCs w:val="24"/>
        </w:rPr>
        <w:t>Моторский</w:t>
      </w:r>
      <w:r w:rsidR="00777AF2" w:rsidRPr="00D42822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D42822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D42822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D42822" w:rsidRPr="00D42822">
        <w:rPr>
          <w:rFonts w:ascii="Times New Roman" w:hAnsi="Times New Roman" w:cs="Times New Roman"/>
          <w:sz w:val="24"/>
          <w:szCs w:val="24"/>
        </w:rPr>
        <w:t>п.24</w:t>
      </w:r>
      <w:r w:rsidRPr="00D42822">
        <w:rPr>
          <w:rFonts w:ascii="Times New Roman" w:hAnsi="Times New Roman" w:cs="Times New Roman"/>
          <w:sz w:val="24"/>
          <w:szCs w:val="24"/>
        </w:rPr>
        <w:t>Положения о бюджетном процессе (не позднее 15 ноября).</w:t>
      </w:r>
    </w:p>
    <w:p w:rsidR="00C35B46" w:rsidRPr="00C72B6C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C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</w:t>
      </w:r>
      <w:r w:rsidR="000D770E" w:rsidRPr="00C72B6C">
        <w:rPr>
          <w:rFonts w:ascii="Times New Roman" w:hAnsi="Times New Roman" w:cs="Times New Roman"/>
          <w:sz w:val="24"/>
          <w:szCs w:val="24"/>
        </w:rPr>
        <w:t xml:space="preserve"> </w:t>
      </w:r>
      <w:r w:rsidR="000D770E" w:rsidRPr="00C72B6C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Pr="00C72B6C">
        <w:rPr>
          <w:rFonts w:ascii="Times New Roman" w:hAnsi="Times New Roman" w:cs="Times New Roman"/>
          <w:b/>
          <w:sz w:val="24"/>
          <w:szCs w:val="24"/>
        </w:rPr>
        <w:t xml:space="preserve"> соответствует</w:t>
      </w:r>
      <w:r w:rsidRPr="00C72B6C">
        <w:rPr>
          <w:rFonts w:ascii="Times New Roman" w:hAnsi="Times New Roman" w:cs="Times New Roman"/>
          <w:sz w:val="24"/>
          <w:szCs w:val="24"/>
        </w:rPr>
        <w:t xml:space="preserve"> требованиям ст.184.1 БК РФ</w:t>
      </w:r>
      <w:r w:rsidR="005B4E2C" w:rsidRPr="00C72B6C">
        <w:rPr>
          <w:rFonts w:ascii="Times New Roman" w:hAnsi="Times New Roman" w:cs="Times New Roman"/>
          <w:sz w:val="24"/>
          <w:szCs w:val="24"/>
        </w:rPr>
        <w:t xml:space="preserve">, </w:t>
      </w:r>
      <w:r w:rsidR="00C72B6C">
        <w:rPr>
          <w:rFonts w:ascii="Times New Roman" w:hAnsi="Times New Roman" w:cs="Times New Roman"/>
          <w:sz w:val="24"/>
          <w:szCs w:val="24"/>
        </w:rPr>
        <w:t>п.23</w:t>
      </w:r>
      <w:r w:rsidR="005B4E2C" w:rsidRPr="00C72B6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C35B46" w:rsidRPr="00C72B6C">
        <w:rPr>
          <w:rFonts w:ascii="Times New Roman" w:hAnsi="Times New Roman" w:cs="Times New Roman"/>
          <w:sz w:val="24"/>
          <w:szCs w:val="24"/>
        </w:rPr>
        <w:t>.</w:t>
      </w:r>
    </w:p>
    <w:p w:rsidR="00BA627B" w:rsidRDefault="00C35B46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B46">
        <w:rPr>
          <w:rFonts w:ascii="Times New Roman" w:hAnsi="Times New Roman" w:cs="Times New Roman"/>
          <w:sz w:val="24"/>
          <w:szCs w:val="24"/>
        </w:rPr>
        <w:t>В П</w:t>
      </w:r>
      <w:r w:rsidR="000D770E" w:rsidRPr="00C35B46">
        <w:rPr>
          <w:rFonts w:ascii="Times New Roman" w:hAnsi="Times New Roman" w:cs="Times New Roman"/>
          <w:sz w:val="24"/>
          <w:szCs w:val="24"/>
        </w:rPr>
        <w:t xml:space="preserve">роекте решения </w:t>
      </w:r>
      <w:r w:rsidR="000D770E" w:rsidRPr="00C72B6C">
        <w:rPr>
          <w:rFonts w:ascii="Times New Roman" w:hAnsi="Times New Roman" w:cs="Times New Roman"/>
          <w:b/>
          <w:sz w:val="24"/>
          <w:szCs w:val="24"/>
        </w:rPr>
        <w:t>не утверждается</w:t>
      </w:r>
      <w:r w:rsidR="000D770E" w:rsidRPr="00C35B46">
        <w:rPr>
          <w:rFonts w:ascii="Times New Roman" w:hAnsi="Times New Roman" w:cs="Times New Roman"/>
          <w:sz w:val="24"/>
          <w:szCs w:val="24"/>
        </w:rPr>
        <w:t xml:space="preserve"> общий объем публичных нормативных обязательств </w:t>
      </w:r>
      <w:r w:rsidR="00BC1F33" w:rsidRPr="00C35B46">
        <w:rPr>
          <w:rFonts w:ascii="Times New Roman" w:hAnsi="Times New Roman" w:cs="Times New Roman"/>
          <w:sz w:val="24"/>
          <w:szCs w:val="24"/>
        </w:rPr>
        <w:t>Моторского</w:t>
      </w:r>
      <w:r w:rsidR="000D770E" w:rsidRPr="00C35B46">
        <w:rPr>
          <w:rFonts w:ascii="Times New Roman" w:hAnsi="Times New Roman" w:cs="Times New Roman"/>
          <w:sz w:val="24"/>
          <w:szCs w:val="24"/>
        </w:rPr>
        <w:t xml:space="preserve"> сельсовета на 2022-2024 годы в объеме </w:t>
      </w:r>
      <w:r w:rsidRPr="00C35B46">
        <w:rPr>
          <w:rFonts w:ascii="Times New Roman" w:hAnsi="Times New Roman" w:cs="Times New Roman"/>
          <w:sz w:val="24"/>
          <w:szCs w:val="24"/>
        </w:rPr>
        <w:t>93,3</w:t>
      </w:r>
      <w:r w:rsidR="000D770E" w:rsidRPr="00C35B46">
        <w:rPr>
          <w:rFonts w:ascii="Times New Roman" w:hAnsi="Times New Roman" w:cs="Times New Roman"/>
          <w:sz w:val="24"/>
          <w:szCs w:val="24"/>
        </w:rPr>
        <w:t xml:space="preserve"> тыс. рублей ежегодно.</w:t>
      </w:r>
    </w:p>
    <w:p w:rsidR="00ED2791" w:rsidRDefault="00D42822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ED2791">
        <w:rPr>
          <w:rFonts w:ascii="Times New Roman" w:hAnsi="Times New Roman" w:cs="Times New Roman"/>
          <w:sz w:val="24"/>
          <w:szCs w:val="24"/>
        </w:rPr>
        <w:t>В п.10 Проекта решения утверждается объем д</w:t>
      </w:r>
      <w:r w:rsidR="00ED2791" w:rsidRPr="00ED2791">
        <w:rPr>
          <w:rFonts w:ascii="Times New Roman" w:hAnsi="Times New Roman" w:cs="Times New Roman"/>
          <w:sz w:val="24"/>
          <w:szCs w:val="24"/>
        </w:rPr>
        <w:t>отации бюджетам сельских  поселений на выравнивание бюджетной обеспеченности за счет средств районного бюджета в 2022 году в сумме 343430,00 рублей</w:t>
      </w:r>
      <w:r w:rsidR="00ED2791">
        <w:rPr>
          <w:rFonts w:ascii="Times New Roman" w:hAnsi="Times New Roman" w:cs="Times New Roman"/>
          <w:sz w:val="24"/>
          <w:szCs w:val="24"/>
        </w:rPr>
        <w:t xml:space="preserve">, </w:t>
      </w:r>
      <w:r w:rsidR="00ED2791" w:rsidRPr="00ED2791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ED2791">
        <w:rPr>
          <w:rFonts w:ascii="Times New Roman" w:hAnsi="Times New Roman" w:cs="Times New Roman"/>
          <w:sz w:val="24"/>
          <w:szCs w:val="24"/>
        </w:rPr>
        <w:t xml:space="preserve"> объему дотаций</w:t>
      </w:r>
      <w:r w:rsidR="00C72B6C">
        <w:rPr>
          <w:rFonts w:ascii="Times New Roman" w:hAnsi="Times New Roman" w:cs="Times New Roman"/>
          <w:sz w:val="24"/>
          <w:szCs w:val="24"/>
        </w:rPr>
        <w:t>,</w:t>
      </w:r>
      <w:r w:rsidR="00ED2791">
        <w:rPr>
          <w:rFonts w:ascii="Times New Roman" w:hAnsi="Times New Roman" w:cs="Times New Roman"/>
          <w:sz w:val="24"/>
          <w:szCs w:val="24"/>
        </w:rPr>
        <w:t xml:space="preserve"> предусмотренному в проекте районного бюджета на предстоящий бюджетный цикл, а именно, 3 434 300,0 рублей.</w:t>
      </w:r>
    </w:p>
    <w:p w:rsidR="00ED2791" w:rsidRDefault="00D42822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D2791">
        <w:rPr>
          <w:rFonts w:ascii="Times New Roman" w:hAnsi="Times New Roman" w:cs="Times New Roman"/>
          <w:sz w:val="24"/>
          <w:szCs w:val="24"/>
        </w:rPr>
        <w:t>В п.10 Проекта решения с</w:t>
      </w:r>
      <w:r w:rsidR="00ED2791" w:rsidRPr="00ED2791">
        <w:rPr>
          <w:rFonts w:ascii="Times New Roman" w:hAnsi="Times New Roman" w:cs="Times New Roman"/>
          <w:sz w:val="24"/>
          <w:szCs w:val="24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 в сумме 105590 рублей</w:t>
      </w:r>
      <w:r w:rsidR="00ED2791">
        <w:rPr>
          <w:rFonts w:ascii="Times New Roman" w:hAnsi="Times New Roman" w:cs="Times New Roman"/>
          <w:sz w:val="24"/>
          <w:szCs w:val="24"/>
        </w:rPr>
        <w:t>,</w:t>
      </w:r>
      <w:r w:rsidR="00ED2791" w:rsidRPr="00ED2791">
        <w:rPr>
          <w:rFonts w:ascii="Times New Roman" w:hAnsi="Times New Roman" w:cs="Times New Roman"/>
          <w:sz w:val="24"/>
          <w:szCs w:val="24"/>
        </w:rPr>
        <w:t xml:space="preserve">  утверждаются на  2021 год</w:t>
      </w:r>
      <w:r w:rsidR="00ED2791">
        <w:rPr>
          <w:rFonts w:ascii="Times New Roman" w:hAnsi="Times New Roman" w:cs="Times New Roman"/>
          <w:sz w:val="24"/>
          <w:szCs w:val="24"/>
        </w:rPr>
        <w:t xml:space="preserve">, </w:t>
      </w:r>
      <w:r w:rsidR="00ED2791" w:rsidRPr="00ED2791">
        <w:rPr>
          <w:rFonts w:ascii="Times New Roman" w:hAnsi="Times New Roman" w:cs="Times New Roman"/>
          <w:b/>
          <w:sz w:val="24"/>
          <w:szCs w:val="24"/>
        </w:rPr>
        <w:t>вместо</w:t>
      </w:r>
      <w:r w:rsidR="00ED279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97DF4" w:rsidRPr="00597DF4" w:rsidRDefault="00D42822" w:rsidP="00597DF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п.10 Проекта решения м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ежбюджетные трансферты на содержание автомобильных дорог общего пользования местного значения за счет средств дорожного фонда Красноярского края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0,00 рублей, на 2023 год в сумме 0,00 рублей, на 2024 год в сумме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 рублей, что </w:t>
      </w:r>
      <w:r w:rsidR="00597DF4" w:rsidRPr="0059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районного бюджета на предстоящий бюджетный цикл, согласно которого поселению предусмотрены</w:t>
      </w:r>
      <w:proofErr w:type="gramEnd"/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на содержание автомобильных дорог общего пользования местного значения за счет средств доро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фонда Красноярского края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в сумме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549,72 тыс.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на 2023 год в сумме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408,46 тыс.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2024 год в сумме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419,56 тыс.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F4" w:rsidRPr="00597DF4" w:rsidRDefault="00D42822" w:rsidP="00597DF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п.10 Проекта решения утверждаются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бюджетам сельских поселений на выравнивание бюджетной обеспеченности на 2022 год в сумме 1934200,00 рублей, в 2022 году в сумме 1547400,00 рублей,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F4" w:rsidRP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 в сумме 1547400,00 рублей, </w:t>
      </w:r>
      <w:r w:rsidR="00597DF4" w:rsidRPr="0059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предусмотренные</w:t>
      </w:r>
      <w:r w:rsidR="005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районного бюджета на предстоящий бюджетный цикл.</w:t>
      </w:r>
    </w:p>
    <w:p w:rsidR="00761F00" w:rsidRDefault="00D42822" w:rsidP="00761F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>2.7.</w:t>
      </w:r>
      <w:r w:rsidR="005C52D7" w:rsidRPr="00761F00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="005C52D7" w:rsidRPr="00761F00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="00761F00">
        <w:rPr>
          <w:rFonts w:ascii="Times New Roman" w:hAnsi="Times New Roman" w:cs="Times New Roman"/>
          <w:sz w:val="24"/>
          <w:szCs w:val="24"/>
        </w:rPr>
        <w:t>ы</w:t>
      </w:r>
      <w:r w:rsidR="005C52D7" w:rsidRPr="00761F00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761F00" w:rsidRPr="00761F00">
        <w:rPr>
          <w:rFonts w:ascii="Times New Roman" w:hAnsi="Times New Roman" w:cs="Times New Roman"/>
          <w:sz w:val="24"/>
          <w:szCs w:val="24"/>
        </w:rPr>
        <w:t>ы в п.п.2 п.1 Проекта решения, а именно</w:t>
      </w:r>
      <w:r w:rsidR="00761F00">
        <w:rPr>
          <w:rFonts w:ascii="Times New Roman" w:hAnsi="Times New Roman" w:cs="Times New Roman"/>
          <w:sz w:val="24"/>
          <w:szCs w:val="24"/>
        </w:rPr>
        <w:t>:</w:t>
      </w:r>
    </w:p>
    <w:p w:rsidR="00761F00" w:rsidRPr="00761F00" w:rsidRDefault="00761F00" w:rsidP="00761F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61F00">
        <w:rPr>
          <w:rFonts w:ascii="Times New Roman" w:hAnsi="Times New Roman" w:cs="Times New Roman"/>
          <w:sz w:val="24"/>
        </w:rPr>
        <w:t xml:space="preserve">общий  объем расходов бюджета Моторского сельсовета на </w:t>
      </w:r>
      <w:r w:rsidRPr="00761F00">
        <w:rPr>
          <w:rFonts w:ascii="Times New Roman" w:hAnsi="Times New Roman" w:cs="Times New Roman"/>
          <w:b/>
          <w:sz w:val="24"/>
        </w:rPr>
        <w:t xml:space="preserve">2022 </w:t>
      </w:r>
      <w:r w:rsidRPr="00761F00">
        <w:rPr>
          <w:rFonts w:ascii="Times New Roman" w:hAnsi="Times New Roman" w:cs="Times New Roman"/>
          <w:sz w:val="24"/>
        </w:rPr>
        <w:t xml:space="preserve">год в сумме 8127190,00 рублей, в том числе условно утвержденные расходы в сумме  250999,75 рублей; на </w:t>
      </w:r>
      <w:r w:rsidRPr="00761F00">
        <w:rPr>
          <w:rFonts w:ascii="Times New Roman" w:hAnsi="Times New Roman" w:cs="Times New Roman"/>
          <w:b/>
          <w:sz w:val="24"/>
        </w:rPr>
        <w:t>2023</w:t>
      </w:r>
      <w:r w:rsidRPr="00761F00">
        <w:rPr>
          <w:rFonts w:ascii="Times New Roman" w:hAnsi="Times New Roman" w:cs="Times New Roman"/>
          <w:sz w:val="24"/>
        </w:rPr>
        <w:t xml:space="preserve"> год в сумме 8020100,00  рублей,  в том числе условно утвержденные расходы в сумме 406359,50 рублей;</w:t>
      </w:r>
    </w:p>
    <w:p w:rsidR="00761F00" w:rsidRPr="00761F00" w:rsidRDefault="00761F00" w:rsidP="00761F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761F00">
        <w:rPr>
          <w:rFonts w:ascii="Times New Roman" w:hAnsi="Times New Roman" w:cs="Times New Roman"/>
          <w:sz w:val="24"/>
        </w:rPr>
        <w:t xml:space="preserve">3) дефицит бюджета Моторского сельсовета на </w:t>
      </w:r>
      <w:r w:rsidRPr="00761F00">
        <w:rPr>
          <w:rFonts w:ascii="Times New Roman" w:hAnsi="Times New Roman" w:cs="Times New Roman"/>
          <w:b/>
          <w:sz w:val="24"/>
        </w:rPr>
        <w:t xml:space="preserve">2021 </w:t>
      </w:r>
      <w:r w:rsidRPr="00761F00">
        <w:rPr>
          <w:rFonts w:ascii="Times New Roman" w:hAnsi="Times New Roman" w:cs="Times New Roman"/>
          <w:sz w:val="24"/>
        </w:rPr>
        <w:t xml:space="preserve">год в сумме 0,00.  рублей и на </w:t>
      </w:r>
      <w:r w:rsidRPr="00761F00">
        <w:rPr>
          <w:rFonts w:ascii="Times New Roman" w:hAnsi="Times New Roman" w:cs="Times New Roman"/>
          <w:b/>
          <w:sz w:val="24"/>
        </w:rPr>
        <w:t>2022</w:t>
      </w:r>
      <w:r w:rsidRPr="00761F00">
        <w:rPr>
          <w:rFonts w:ascii="Times New Roman" w:hAnsi="Times New Roman" w:cs="Times New Roman"/>
          <w:sz w:val="24"/>
        </w:rPr>
        <w:t xml:space="preserve"> год в сумме 0,00  рублей;</w:t>
      </w:r>
    </w:p>
    <w:p w:rsidR="005C52D7" w:rsidRDefault="00761F00" w:rsidP="00761F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761F00">
        <w:rPr>
          <w:rFonts w:ascii="Times New Roman" w:hAnsi="Times New Roman" w:cs="Times New Roman"/>
          <w:sz w:val="24"/>
        </w:rPr>
        <w:t xml:space="preserve">4) источники внутреннего финансирования дефицита бюджета Моторского  сельсовета на </w:t>
      </w:r>
      <w:r w:rsidRPr="00761F00">
        <w:rPr>
          <w:rFonts w:ascii="Times New Roman" w:hAnsi="Times New Roman" w:cs="Times New Roman"/>
          <w:b/>
          <w:sz w:val="24"/>
        </w:rPr>
        <w:t>2021</w:t>
      </w:r>
      <w:r w:rsidRPr="00761F00">
        <w:rPr>
          <w:rFonts w:ascii="Times New Roman" w:hAnsi="Times New Roman" w:cs="Times New Roman"/>
          <w:sz w:val="24"/>
        </w:rPr>
        <w:t xml:space="preserve"> год в сумме 0,00  рублей и на </w:t>
      </w:r>
      <w:r w:rsidRPr="00761F00">
        <w:rPr>
          <w:rFonts w:ascii="Times New Roman" w:hAnsi="Times New Roman" w:cs="Times New Roman"/>
          <w:b/>
          <w:sz w:val="24"/>
        </w:rPr>
        <w:t>2022</w:t>
      </w:r>
      <w:r w:rsidRPr="00761F00">
        <w:rPr>
          <w:rFonts w:ascii="Times New Roman" w:hAnsi="Times New Roman" w:cs="Times New Roman"/>
          <w:sz w:val="24"/>
        </w:rPr>
        <w:t xml:space="preserve"> год в сумме 0,00  рублей согласно приложению 1 к настоящему Решению.</w:t>
      </w:r>
    </w:p>
    <w:p w:rsidR="00C57B41" w:rsidRPr="00C57B41" w:rsidRDefault="00D42822" w:rsidP="00C57B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C57B41" w:rsidRPr="00C57B41">
        <w:rPr>
          <w:rFonts w:ascii="Times New Roman" w:hAnsi="Times New Roman" w:cs="Times New Roman"/>
          <w:sz w:val="24"/>
          <w:szCs w:val="24"/>
        </w:rPr>
        <w:t xml:space="preserve">Положениями стати 160.2 БК РФ, введенными Федеральным законом от 01.07.2021 № 251-ФЗ «О внесении изменений в Бюджетный кодекс Российской Федерации», предусмотрен новый механизм </w:t>
      </w:r>
      <w:proofErr w:type="gramStart"/>
      <w:r w:rsidR="00C57B41" w:rsidRPr="00C57B41">
        <w:rPr>
          <w:rFonts w:ascii="Times New Roman" w:hAnsi="Times New Roman" w:cs="Times New Roman"/>
          <w:sz w:val="24"/>
          <w:szCs w:val="24"/>
        </w:rPr>
        <w:t>утверждения перечней главных администраторов источников финансирования дефицита бюджета</w:t>
      </w:r>
      <w:proofErr w:type="gramEnd"/>
      <w:r w:rsidR="00C57B41" w:rsidRPr="00C57B4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местной администрацией, начиная с 2022 года (исключены статья и приложения).</w:t>
      </w:r>
    </w:p>
    <w:p w:rsidR="00C57B41" w:rsidRDefault="00C57B41" w:rsidP="00C57B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41">
        <w:rPr>
          <w:rFonts w:ascii="Times New Roman" w:hAnsi="Times New Roman" w:cs="Times New Roman"/>
          <w:sz w:val="24"/>
          <w:szCs w:val="24"/>
        </w:rPr>
        <w:t xml:space="preserve">В </w:t>
      </w:r>
      <w:r w:rsidRPr="00C57B41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C57B41">
        <w:rPr>
          <w:rFonts w:ascii="Times New Roman" w:hAnsi="Times New Roman" w:cs="Times New Roman"/>
          <w:sz w:val="24"/>
          <w:szCs w:val="24"/>
        </w:rPr>
        <w:t xml:space="preserve"> ст. 160.2 БК РФ в п.2 Проекта решения  утверждается перечень </w:t>
      </w:r>
      <w:proofErr w:type="gramStart"/>
      <w:r w:rsidRPr="00C57B4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C5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Моторского</w:t>
      </w:r>
      <w:r w:rsidRPr="00C57B4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35B46" w:rsidRDefault="00D42822" w:rsidP="00C57B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C35B46">
        <w:rPr>
          <w:rFonts w:ascii="Times New Roman" w:hAnsi="Times New Roman" w:cs="Times New Roman"/>
          <w:sz w:val="24"/>
          <w:szCs w:val="24"/>
        </w:rPr>
        <w:t xml:space="preserve">В проекте решения ссылка на приложения </w:t>
      </w:r>
      <w:r w:rsidR="00C35B46" w:rsidRPr="00C35B46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 w:rsidR="00C35B46">
        <w:rPr>
          <w:rFonts w:ascii="Times New Roman" w:hAnsi="Times New Roman" w:cs="Times New Roman"/>
          <w:sz w:val="24"/>
          <w:szCs w:val="24"/>
        </w:rPr>
        <w:t xml:space="preserve"> фактическим номерам приложений.</w:t>
      </w:r>
    </w:p>
    <w:p w:rsidR="00E7762C" w:rsidRPr="00761F00" w:rsidRDefault="00D42822" w:rsidP="00C57B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E7762C">
        <w:rPr>
          <w:rFonts w:ascii="Times New Roman" w:hAnsi="Times New Roman" w:cs="Times New Roman"/>
          <w:sz w:val="24"/>
          <w:szCs w:val="24"/>
        </w:rPr>
        <w:t xml:space="preserve">Проектом решения предусмотрено вступление </w:t>
      </w:r>
      <w:r w:rsidR="00E7762C" w:rsidRPr="00E7762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7762C">
        <w:rPr>
          <w:rFonts w:ascii="Times New Roman" w:hAnsi="Times New Roman" w:cs="Times New Roman"/>
          <w:sz w:val="24"/>
          <w:szCs w:val="24"/>
        </w:rPr>
        <w:t>я о бюджете</w:t>
      </w:r>
      <w:r w:rsidR="00E7762C" w:rsidRPr="00E7762C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E7762C" w:rsidRPr="00E7762C">
        <w:rPr>
          <w:rFonts w:ascii="Times New Roman" w:hAnsi="Times New Roman" w:cs="Times New Roman"/>
          <w:b/>
          <w:sz w:val="24"/>
          <w:szCs w:val="24"/>
        </w:rPr>
        <w:t>1 января 2021 года</w:t>
      </w:r>
      <w:r w:rsidR="00E7762C" w:rsidRPr="00E7762C">
        <w:rPr>
          <w:rFonts w:ascii="Times New Roman" w:hAnsi="Times New Roman" w:cs="Times New Roman"/>
          <w:sz w:val="24"/>
          <w:szCs w:val="24"/>
        </w:rPr>
        <w:t>,</w:t>
      </w:r>
      <w:r w:rsidR="00E7762C">
        <w:rPr>
          <w:rFonts w:ascii="Times New Roman" w:hAnsi="Times New Roman" w:cs="Times New Roman"/>
          <w:sz w:val="24"/>
          <w:szCs w:val="24"/>
        </w:rPr>
        <w:t xml:space="preserve"> вместо 1 января 2022 года.</w:t>
      </w:r>
    </w:p>
    <w:p w:rsidR="001679AF" w:rsidRPr="00D42822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>2.</w:t>
      </w:r>
      <w:r w:rsidR="00D42822" w:rsidRPr="00D42822">
        <w:rPr>
          <w:rFonts w:ascii="Times New Roman" w:hAnsi="Times New Roman" w:cs="Times New Roman"/>
          <w:sz w:val="24"/>
          <w:szCs w:val="24"/>
        </w:rPr>
        <w:t>11.</w:t>
      </w:r>
      <w:r w:rsidR="00BF2D70" w:rsidRPr="00D42822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</w:t>
      </w:r>
      <w:r w:rsidR="00742781" w:rsidRPr="00D428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F2D70" w:rsidRPr="00D42822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BF2D70" w:rsidRPr="00D42822">
        <w:rPr>
          <w:rFonts w:ascii="Times New Roman" w:hAnsi="Times New Roman" w:cs="Times New Roman"/>
          <w:sz w:val="24"/>
          <w:szCs w:val="24"/>
        </w:rPr>
        <w:t xml:space="preserve"> требованиям ст</w:t>
      </w:r>
      <w:r w:rsidRPr="00D42822">
        <w:rPr>
          <w:rFonts w:ascii="Times New Roman" w:hAnsi="Times New Roman" w:cs="Times New Roman"/>
          <w:sz w:val="24"/>
          <w:szCs w:val="24"/>
        </w:rPr>
        <w:t>.</w:t>
      </w:r>
      <w:r w:rsidR="00BF2D70" w:rsidRPr="00D42822">
        <w:rPr>
          <w:rFonts w:ascii="Times New Roman" w:hAnsi="Times New Roman" w:cs="Times New Roman"/>
          <w:sz w:val="24"/>
          <w:szCs w:val="24"/>
        </w:rPr>
        <w:t xml:space="preserve"> 184.2</w:t>
      </w:r>
      <w:r w:rsidR="006F376B" w:rsidRPr="00D42822">
        <w:rPr>
          <w:rFonts w:ascii="Times New Roman" w:hAnsi="Times New Roman" w:cs="Times New Roman"/>
          <w:sz w:val="24"/>
          <w:szCs w:val="24"/>
        </w:rPr>
        <w:t>, ст.173</w:t>
      </w:r>
      <w:r w:rsidR="00BF2D70" w:rsidRPr="00D42822">
        <w:rPr>
          <w:rFonts w:ascii="Times New Roman" w:hAnsi="Times New Roman" w:cs="Times New Roman"/>
          <w:sz w:val="24"/>
          <w:szCs w:val="24"/>
        </w:rPr>
        <w:t xml:space="preserve"> БК РФ,</w:t>
      </w:r>
      <w:r w:rsidR="005B4E2C"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D42822" w:rsidRPr="00D42822">
        <w:rPr>
          <w:rFonts w:ascii="Times New Roman" w:hAnsi="Times New Roman" w:cs="Times New Roman"/>
          <w:sz w:val="24"/>
          <w:szCs w:val="24"/>
        </w:rPr>
        <w:t>п.21, п.22</w:t>
      </w:r>
      <w:r w:rsidR="005B4E2C" w:rsidRPr="00D4282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1679AF" w:rsidRPr="00D42822">
        <w:rPr>
          <w:rFonts w:ascii="Times New Roman" w:hAnsi="Times New Roman" w:cs="Times New Roman"/>
          <w:sz w:val="24"/>
          <w:szCs w:val="24"/>
        </w:rPr>
        <w:t>.</w:t>
      </w:r>
    </w:p>
    <w:p w:rsidR="00742781" w:rsidRPr="00294C75" w:rsidRDefault="00742781" w:rsidP="006F3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22"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</w:t>
      </w:r>
      <w:r w:rsidRPr="00294C75">
        <w:rPr>
          <w:rFonts w:ascii="Times New Roman" w:hAnsi="Times New Roman" w:cs="Times New Roman"/>
          <w:b/>
          <w:sz w:val="24"/>
          <w:szCs w:val="24"/>
        </w:rPr>
        <w:t>не представлены</w:t>
      </w:r>
      <w:r w:rsidRPr="00D42822">
        <w:rPr>
          <w:rFonts w:ascii="Times New Roman" w:hAnsi="Times New Roman" w:cs="Times New Roman"/>
          <w:sz w:val="24"/>
          <w:szCs w:val="24"/>
        </w:rPr>
        <w:t xml:space="preserve"> </w:t>
      </w:r>
      <w:r w:rsidR="006F376B" w:rsidRPr="00D42822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</w:r>
      <w:r w:rsidR="00D42822" w:rsidRPr="00294C75">
        <w:rPr>
          <w:rFonts w:ascii="Times New Roman" w:hAnsi="Times New Roman" w:cs="Times New Roman"/>
          <w:sz w:val="24"/>
          <w:szCs w:val="24"/>
        </w:rPr>
        <w:t>. В П</w:t>
      </w:r>
      <w:r w:rsidR="006F376B" w:rsidRPr="00294C75">
        <w:rPr>
          <w:rFonts w:ascii="Times New Roman" w:hAnsi="Times New Roman" w:cs="Times New Roman"/>
          <w:sz w:val="24"/>
          <w:szCs w:val="24"/>
        </w:rPr>
        <w:t>рогноз</w:t>
      </w:r>
      <w:r w:rsidR="00D42822" w:rsidRPr="00294C75">
        <w:rPr>
          <w:rFonts w:ascii="Times New Roman" w:hAnsi="Times New Roman" w:cs="Times New Roman"/>
          <w:sz w:val="24"/>
          <w:szCs w:val="24"/>
        </w:rPr>
        <w:t>е</w:t>
      </w:r>
      <w:r w:rsidR="006F376B" w:rsidRPr="00294C7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42822" w:rsidRPr="00294C75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D42822" w:rsidRPr="00294C75">
        <w:rPr>
          <w:rFonts w:ascii="Times New Roman" w:hAnsi="Times New Roman" w:cs="Times New Roman"/>
          <w:sz w:val="24"/>
          <w:szCs w:val="24"/>
        </w:rPr>
        <w:t xml:space="preserve"> показатели социально-экономического развития территории, а также их сопоставление с ранее утвержденными индикаторами</w:t>
      </w:r>
      <w:r w:rsidR="007C277B" w:rsidRPr="00294C75">
        <w:rPr>
          <w:rFonts w:ascii="Times New Roman" w:hAnsi="Times New Roman" w:cs="Times New Roman"/>
          <w:sz w:val="24"/>
          <w:szCs w:val="24"/>
        </w:rPr>
        <w:t>.</w:t>
      </w:r>
    </w:p>
    <w:p w:rsidR="00872258" w:rsidRDefault="00294C75" w:rsidP="006F3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="00872258">
        <w:rPr>
          <w:rFonts w:ascii="Times New Roman" w:hAnsi="Times New Roman" w:cs="Times New Roman"/>
          <w:sz w:val="24"/>
          <w:szCs w:val="24"/>
        </w:rPr>
        <w:t xml:space="preserve">В приложении к Проекту бюджета в </w:t>
      </w:r>
      <w:r w:rsidR="00872258" w:rsidRPr="00872258">
        <w:rPr>
          <w:rFonts w:ascii="Times New Roman" w:hAnsi="Times New Roman" w:cs="Times New Roman"/>
          <w:sz w:val="24"/>
          <w:szCs w:val="24"/>
        </w:rPr>
        <w:t>Реестр</w:t>
      </w:r>
      <w:r w:rsidR="00872258">
        <w:rPr>
          <w:rFonts w:ascii="Times New Roman" w:hAnsi="Times New Roman" w:cs="Times New Roman"/>
          <w:sz w:val="24"/>
          <w:szCs w:val="24"/>
        </w:rPr>
        <w:t>е</w:t>
      </w:r>
      <w:r w:rsidR="00872258" w:rsidRPr="00872258">
        <w:rPr>
          <w:rFonts w:ascii="Times New Roman" w:hAnsi="Times New Roman" w:cs="Times New Roman"/>
          <w:sz w:val="24"/>
          <w:szCs w:val="24"/>
        </w:rPr>
        <w:t xml:space="preserve"> источников доходов бюджета Моторского сельсовета</w:t>
      </w:r>
      <w:r w:rsidR="00872258">
        <w:rPr>
          <w:rFonts w:ascii="Times New Roman" w:hAnsi="Times New Roman" w:cs="Times New Roman"/>
          <w:sz w:val="24"/>
          <w:szCs w:val="24"/>
        </w:rPr>
        <w:t xml:space="preserve"> общий объем ожидаемого поступления доходов бюджета за 2021 год в сумме 11 790,3 тыс. рублей </w:t>
      </w:r>
      <w:r w:rsidR="00872258" w:rsidRPr="0087225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872258">
        <w:rPr>
          <w:rFonts w:ascii="Times New Roman" w:hAnsi="Times New Roman" w:cs="Times New Roman"/>
          <w:sz w:val="24"/>
          <w:szCs w:val="24"/>
        </w:rPr>
        <w:t xml:space="preserve"> ожидаемому исполнению бюджета по доходам в сумме 11 608,7 тыс. рублей по Оценке ожидаемого исполнения бюджета Моторского сельсовета за 2021 год.</w:t>
      </w:r>
      <w:proofErr w:type="gramEnd"/>
    </w:p>
    <w:p w:rsidR="003913FB" w:rsidRPr="00294C7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C75">
        <w:rPr>
          <w:rFonts w:ascii="Times New Roman" w:hAnsi="Times New Roman" w:cs="Times New Roman"/>
          <w:sz w:val="24"/>
          <w:szCs w:val="24"/>
        </w:rPr>
        <w:t>2.</w:t>
      </w:r>
      <w:r w:rsidR="00294C75" w:rsidRPr="00294C75">
        <w:rPr>
          <w:rFonts w:ascii="Times New Roman" w:hAnsi="Times New Roman" w:cs="Times New Roman"/>
          <w:sz w:val="24"/>
          <w:szCs w:val="24"/>
        </w:rPr>
        <w:t>13</w:t>
      </w:r>
      <w:r w:rsidRPr="00294C75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п.4 ст.169 БК РФ и </w:t>
      </w:r>
      <w:r w:rsidR="00294C75" w:rsidRPr="00294C75">
        <w:rPr>
          <w:rFonts w:ascii="Times New Roman" w:hAnsi="Times New Roman" w:cs="Times New Roman"/>
          <w:sz w:val="24"/>
          <w:szCs w:val="24"/>
        </w:rPr>
        <w:t>п.20</w:t>
      </w:r>
      <w:r w:rsidRPr="00294C7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294C75">
        <w:rPr>
          <w:rFonts w:ascii="Times New Roman" w:hAnsi="Times New Roman" w:cs="Times New Roman"/>
          <w:sz w:val="24"/>
          <w:szCs w:val="24"/>
        </w:rPr>
        <w:t>2</w:t>
      </w:r>
      <w:r w:rsidRPr="00294C75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294C75">
        <w:rPr>
          <w:rFonts w:ascii="Times New Roman" w:hAnsi="Times New Roman" w:cs="Times New Roman"/>
          <w:sz w:val="24"/>
          <w:szCs w:val="24"/>
        </w:rPr>
        <w:t>3</w:t>
      </w:r>
      <w:r w:rsidRPr="00294C75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294C75">
        <w:rPr>
          <w:rFonts w:ascii="Times New Roman" w:hAnsi="Times New Roman" w:cs="Times New Roman"/>
          <w:sz w:val="24"/>
          <w:szCs w:val="24"/>
        </w:rPr>
        <w:t>4</w:t>
      </w:r>
      <w:r w:rsidRPr="00294C75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294C75" w:rsidRPr="00294C75">
        <w:rPr>
          <w:rFonts w:ascii="Times New Roman" w:hAnsi="Times New Roman" w:cs="Times New Roman"/>
          <w:sz w:val="24"/>
          <w:szCs w:val="24"/>
        </w:rPr>
        <w:t>п.23</w:t>
      </w:r>
      <w:r w:rsidRPr="00294C7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294C75">
        <w:rPr>
          <w:rFonts w:ascii="Times New Roman" w:hAnsi="Times New Roman" w:cs="Times New Roman"/>
          <w:sz w:val="24"/>
          <w:szCs w:val="24"/>
        </w:rPr>
        <w:t>,</w:t>
      </w:r>
      <w:r w:rsidRPr="00294C75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294C75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4C75">
        <w:rPr>
          <w:rFonts w:ascii="Times New Roman" w:hAnsi="Times New Roman" w:cs="Times New Roman"/>
          <w:sz w:val="24"/>
          <w:szCs w:val="24"/>
        </w:rPr>
        <w:t>2.</w:t>
      </w:r>
      <w:r w:rsidR="00294C75">
        <w:rPr>
          <w:rFonts w:ascii="Times New Roman" w:hAnsi="Times New Roman" w:cs="Times New Roman"/>
          <w:sz w:val="24"/>
          <w:szCs w:val="24"/>
        </w:rPr>
        <w:t>14</w:t>
      </w:r>
      <w:r w:rsidRPr="00294C75">
        <w:rPr>
          <w:rFonts w:ascii="Times New Roman" w:hAnsi="Times New Roman" w:cs="Times New Roman"/>
          <w:sz w:val="24"/>
          <w:szCs w:val="24"/>
        </w:rPr>
        <w:t xml:space="preserve">. Соблюдены требования и ограничения, установленные БК РФ: п.5 ст.107 </w:t>
      </w:r>
      <w:proofErr w:type="gramStart"/>
      <w:r w:rsidRPr="00294C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294C75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C75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BC1F33" w:rsidRPr="00294C75">
        <w:rPr>
          <w:rFonts w:ascii="Times New Roman" w:hAnsi="Times New Roman" w:cs="Times New Roman"/>
          <w:sz w:val="24"/>
          <w:szCs w:val="24"/>
        </w:rPr>
        <w:t>Моторского</w:t>
      </w:r>
      <w:r w:rsidR="005D0039" w:rsidRPr="00294C75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294C75">
        <w:rPr>
          <w:rFonts w:ascii="Times New Roman" w:hAnsi="Times New Roman" w:cs="Times New Roman"/>
          <w:sz w:val="24"/>
          <w:szCs w:val="24"/>
        </w:rPr>
        <w:t>сельсовета</w:t>
      </w:r>
      <w:r w:rsidRPr="00294C75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294C75">
        <w:rPr>
          <w:rFonts w:ascii="Times New Roman" w:hAnsi="Times New Roman" w:cs="Times New Roman"/>
          <w:sz w:val="24"/>
          <w:szCs w:val="24"/>
        </w:rPr>
        <w:t xml:space="preserve"> </w:t>
      </w:r>
      <w:r w:rsidRPr="00294C75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294C7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C75">
        <w:rPr>
          <w:rFonts w:ascii="Times New Roman" w:hAnsi="Times New Roman" w:cs="Times New Roman"/>
          <w:sz w:val="24"/>
          <w:szCs w:val="24"/>
        </w:rPr>
        <w:t>2.</w:t>
      </w:r>
      <w:r w:rsidR="00294C75" w:rsidRPr="00294C75">
        <w:rPr>
          <w:rFonts w:ascii="Times New Roman" w:hAnsi="Times New Roman" w:cs="Times New Roman"/>
          <w:sz w:val="24"/>
          <w:szCs w:val="24"/>
        </w:rPr>
        <w:t>15</w:t>
      </w:r>
      <w:r w:rsidRPr="00294C75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ст.172 БК РФ, </w:t>
      </w:r>
      <w:r w:rsidR="00294C75" w:rsidRPr="00294C75">
        <w:rPr>
          <w:rFonts w:ascii="Times New Roman" w:hAnsi="Times New Roman" w:cs="Times New Roman"/>
          <w:sz w:val="24"/>
          <w:szCs w:val="24"/>
        </w:rPr>
        <w:t>п.20</w:t>
      </w:r>
      <w:r w:rsidRPr="00294C7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294C75">
        <w:rPr>
          <w:rFonts w:ascii="Times New Roman" w:hAnsi="Times New Roman" w:cs="Times New Roman"/>
          <w:sz w:val="24"/>
          <w:szCs w:val="24"/>
        </w:rPr>
        <w:t>поселения</w:t>
      </w:r>
      <w:r w:rsidRPr="00294C75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294C75">
        <w:rPr>
          <w:rFonts w:ascii="Times New Roman" w:hAnsi="Times New Roman" w:cs="Times New Roman"/>
          <w:sz w:val="24"/>
          <w:szCs w:val="24"/>
        </w:rPr>
        <w:t>2</w:t>
      </w:r>
      <w:r w:rsidRPr="00294C7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294C75">
        <w:rPr>
          <w:rFonts w:ascii="Times New Roman" w:hAnsi="Times New Roman" w:cs="Times New Roman"/>
          <w:sz w:val="24"/>
          <w:szCs w:val="24"/>
        </w:rPr>
        <w:t>3</w:t>
      </w:r>
      <w:r w:rsidRPr="00294C75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294C75">
        <w:rPr>
          <w:rFonts w:ascii="Times New Roman" w:hAnsi="Times New Roman" w:cs="Times New Roman"/>
          <w:sz w:val="24"/>
          <w:szCs w:val="24"/>
        </w:rPr>
        <w:t>4</w:t>
      </w:r>
      <w:r w:rsidR="008205AC" w:rsidRPr="00294C75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322008" w:rsidRPr="00BC1F33" w:rsidRDefault="00322008" w:rsidP="00322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основным направления бюджетной и налоговой политики Моторского сельсовета на 2022-2024 годы  в Проекте бюджета предусмотрена </w:t>
      </w:r>
      <w:r w:rsidRPr="00322008">
        <w:rPr>
          <w:rFonts w:ascii="Times New Roman" w:hAnsi="Times New Roman" w:cs="Times New Roman"/>
          <w:sz w:val="24"/>
          <w:szCs w:val="24"/>
        </w:rPr>
        <w:t xml:space="preserve">индексация расходов на оплату коммунальных услуг с 1 января </w:t>
      </w:r>
      <w:r>
        <w:rPr>
          <w:rFonts w:ascii="Times New Roman" w:hAnsi="Times New Roman" w:cs="Times New Roman"/>
          <w:sz w:val="24"/>
          <w:szCs w:val="24"/>
        </w:rPr>
        <w:t xml:space="preserve"> 2022 года на 5,2%, что </w:t>
      </w:r>
      <w:r w:rsidRPr="00322008">
        <w:rPr>
          <w:rFonts w:ascii="Times New Roman" w:hAnsi="Times New Roman" w:cs="Times New Roman"/>
          <w:b/>
          <w:sz w:val="24"/>
          <w:szCs w:val="24"/>
        </w:rPr>
        <w:t xml:space="preserve">противоречит </w:t>
      </w:r>
      <w:r>
        <w:rPr>
          <w:rFonts w:ascii="Times New Roman" w:hAnsi="Times New Roman" w:cs="Times New Roman"/>
          <w:sz w:val="24"/>
          <w:szCs w:val="24"/>
        </w:rPr>
        <w:t xml:space="preserve">Проекту краевого бюджета на предстоящий бюджетный цикл и Проекту районного бюджета на предстоящий бюджетный цикл, согласно которых </w:t>
      </w:r>
      <w:r w:rsidRPr="00322008">
        <w:rPr>
          <w:rFonts w:ascii="Times New Roman" w:hAnsi="Times New Roman" w:cs="Times New Roman"/>
          <w:sz w:val="24"/>
          <w:szCs w:val="24"/>
        </w:rPr>
        <w:t>индексация расходов на оплату коммунальных услуг с 1 января  2022 года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4,0%.</w:t>
      </w:r>
    </w:p>
    <w:p w:rsidR="00130C83" w:rsidRPr="00294C75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C75">
        <w:rPr>
          <w:rFonts w:ascii="Times New Roman" w:hAnsi="Times New Roman" w:cs="Times New Roman"/>
          <w:sz w:val="24"/>
          <w:szCs w:val="24"/>
        </w:rPr>
        <w:t>2.</w:t>
      </w:r>
      <w:r w:rsidR="00294C75" w:rsidRPr="00294C75">
        <w:rPr>
          <w:rFonts w:ascii="Times New Roman" w:hAnsi="Times New Roman" w:cs="Times New Roman"/>
          <w:sz w:val="24"/>
          <w:szCs w:val="24"/>
        </w:rPr>
        <w:t>16</w:t>
      </w:r>
      <w:r w:rsidRPr="00294C75">
        <w:rPr>
          <w:rFonts w:ascii="Times New Roman" w:hAnsi="Times New Roman" w:cs="Times New Roman"/>
          <w:sz w:val="24"/>
          <w:szCs w:val="24"/>
        </w:rPr>
        <w:t>.</w:t>
      </w:r>
      <w:r w:rsidR="003F6B32" w:rsidRPr="00294C75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294C75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294C75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C36389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>2</w:t>
      </w:r>
      <w:r w:rsidR="00670A8D" w:rsidRPr="00C36389">
        <w:rPr>
          <w:rFonts w:ascii="Times New Roman" w:hAnsi="Times New Roman" w:cs="Times New Roman"/>
          <w:sz w:val="24"/>
          <w:szCs w:val="24"/>
        </w:rPr>
        <w:t>.</w:t>
      </w:r>
      <w:r w:rsidR="00C36389" w:rsidRPr="00C36389">
        <w:rPr>
          <w:rFonts w:ascii="Times New Roman" w:hAnsi="Times New Roman" w:cs="Times New Roman"/>
          <w:sz w:val="24"/>
          <w:szCs w:val="24"/>
        </w:rPr>
        <w:t>17</w:t>
      </w:r>
      <w:r w:rsidR="003913FB" w:rsidRPr="00C36389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7670"/>
        <w:gridCol w:w="1340"/>
        <w:gridCol w:w="1000"/>
        <w:gridCol w:w="1000"/>
      </w:tblGrid>
      <w:tr w:rsidR="00C36389" w:rsidRPr="00C36389" w:rsidTr="00C36389">
        <w:trPr>
          <w:trHeight w:val="195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C36389" w:rsidRPr="00C36389" w:rsidTr="00C36389">
        <w:trPr>
          <w:trHeight w:val="36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36389" w:rsidRPr="00C36389" w:rsidTr="00C36389">
        <w:trPr>
          <w:trHeight w:val="30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36389" w:rsidRPr="00C36389" w:rsidTr="00C36389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8020,1</w:t>
            </w:r>
          </w:p>
        </w:tc>
      </w:tr>
      <w:tr w:rsidR="00C36389" w:rsidRPr="00C36389" w:rsidTr="00C3638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</w:tr>
      <w:tr w:rsidR="00C36389" w:rsidRPr="00C36389" w:rsidTr="00C36389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C36389" w:rsidRPr="00C36389" w:rsidTr="00C36389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7694,6</w:t>
            </w:r>
          </w:p>
        </w:tc>
      </w:tr>
      <w:tr w:rsidR="00C36389" w:rsidRPr="00C36389" w:rsidTr="00C36389">
        <w:trPr>
          <w:trHeight w:val="2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7613,7</w:t>
            </w:r>
          </w:p>
        </w:tc>
      </w:tr>
      <w:tr w:rsidR="00C36389" w:rsidRPr="00C36389" w:rsidTr="00C3638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1981,8</w:t>
            </w:r>
          </w:p>
        </w:tc>
      </w:tr>
      <w:tr w:rsidR="00C36389" w:rsidRPr="00C36389" w:rsidTr="00C36389">
        <w:trPr>
          <w:trHeight w:val="1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5225,5</w:t>
            </w:r>
          </w:p>
        </w:tc>
      </w:tr>
      <w:tr w:rsidR="00C36389" w:rsidRPr="00C36389" w:rsidTr="00C36389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406,4</w:t>
            </w:r>
          </w:p>
        </w:tc>
      </w:tr>
      <w:tr w:rsidR="00C36389" w:rsidRPr="00C36389" w:rsidTr="00C36389">
        <w:trPr>
          <w:trHeight w:val="1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6389" w:rsidRPr="00C36389" w:rsidTr="00C36389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89" w:rsidRPr="00C36389" w:rsidRDefault="00C36389" w:rsidP="00C3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C36389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C3638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C36389" w:rsidRPr="00C36389">
        <w:rPr>
          <w:rFonts w:ascii="Times New Roman" w:hAnsi="Times New Roman" w:cs="Times New Roman"/>
          <w:sz w:val="24"/>
          <w:szCs w:val="24"/>
        </w:rPr>
        <w:t>26 187,3</w:t>
      </w:r>
      <w:r w:rsidRPr="00C36389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C36389" w:rsidRPr="00C36389">
        <w:rPr>
          <w:rFonts w:ascii="Times New Roman" w:hAnsi="Times New Roman" w:cs="Times New Roman"/>
          <w:sz w:val="24"/>
          <w:szCs w:val="24"/>
        </w:rPr>
        <w:t>10 040,0</w:t>
      </w:r>
      <w:r w:rsidRPr="00C3638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C3638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C36389" w:rsidRPr="00C36389">
        <w:rPr>
          <w:rFonts w:ascii="Times New Roman" w:hAnsi="Times New Roman" w:cs="Times New Roman"/>
          <w:sz w:val="24"/>
          <w:szCs w:val="24"/>
        </w:rPr>
        <w:t>26 187,3</w:t>
      </w:r>
      <w:r w:rsidRPr="00C36389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C36389" w:rsidRPr="00C36389">
        <w:rPr>
          <w:rFonts w:ascii="Times New Roman" w:hAnsi="Times New Roman" w:cs="Times New Roman"/>
          <w:sz w:val="24"/>
          <w:szCs w:val="24"/>
        </w:rPr>
        <w:t>10 040,0</w:t>
      </w:r>
      <w:r w:rsidRPr="00C3638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C36389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C36389">
        <w:rPr>
          <w:rFonts w:ascii="Times New Roman" w:hAnsi="Times New Roman" w:cs="Times New Roman"/>
          <w:sz w:val="24"/>
          <w:szCs w:val="24"/>
        </w:rPr>
        <w:t>4</w:t>
      </w:r>
      <w:r w:rsidRPr="00C36389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C36389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C36389">
        <w:rPr>
          <w:rFonts w:ascii="Times New Roman" w:hAnsi="Times New Roman" w:cs="Times New Roman"/>
          <w:sz w:val="24"/>
          <w:szCs w:val="24"/>
        </w:rPr>
        <w:t>.</w:t>
      </w:r>
      <w:r w:rsidR="000F1F76" w:rsidRPr="00C3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2079DC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9DC">
        <w:rPr>
          <w:rFonts w:ascii="Times New Roman" w:hAnsi="Times New Roman" w:cs="Times New Roman"/>
          <w:sz w:val="24"/>
          <w:szCs w:val="24"/>
        </w:rPr>
        <w:lastRenderedPageBreak/>
        <w:t>Прогноз бюджета поселения</w:t>
      </w:r>
      <w:r w:rsidR="008C75D1" w:rsidRPr="002079DC">
        <w:rPr>
          <w:rFonts w:ascii="Times New Roman" w:hAnsi="Times New Roman" w:cs="Times New Roman"/>
          <w:sz w:val="24"/>
          <w:szCs w:val="24"/>
        </w:rPr>
        <w:t xml:space="preserve"> </w:t>
      </w:r>
      <w:r w:rsidRPr="002079DC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C36389" w:rsidRPr="002079DC">
        <w:rPr>
          <w:rFonts w:ascii="Times New Roman" w:hAnsi="Times New Roman" w:cs="Times New Roman"/>
          <w:sz w:val="24"/>
          <w:szCs w:val="24"/>
        </w:rPr>
        <w:t>о снижением</w:t>
      </w:r>
      <w:r w:rsidRPr="002079DC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6,1</w:t>
      </w:r>
      <w:r w:rsidRPr="002079DC">
        <w:rPr>
          <w:rFonts w:ascii="Times New Roman" w:hAnsi="Times New Roman" w:cs="Times New Roman"/>
          <w:sz w:val="24"/>
          <w:szCs w:val="24"/>
        </w:rPr>
        <w:t xml:space="preserve">% или </w:t>
      </w:r>
      <w:r w:rsidR="00C36389" w:rsidRPr="002079DC">
        <w:rPr>
          <w:rFonts w:ascii="Times New Roman" w:hAnsi="Times New Roman" w:cs="Times New Roman"/>
          <w:sz w:val="24"/>
          <w:szCs w:val="24"/>
        </w:rPr>
        <w:t>648,1</w:t>
      </w:r>
      <w:r w:rsidRPr="002079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2079DC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9DC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1 568,7</w:t>
      </w:r>
      <w:r w:rsidRPr="002079DC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13,5</w:t>
      </w:r>
      <w:r w:rsidRPr="002079DC">
        <w:rPr>
          <w:rFonts w:ascii="Times New Roman" w:hAnsi="Times New Roman" w:cs="Times New Roman"/>
          <w:sz w:val="24"/>
          <w:szCs w:val="24"/>
        </w:rPr>
        <w:t>%)</w:t>
      </w:r>
      <w:r w:rsidR="008C75D1" w:rsidRPr="002079DC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197,6</w:t>
      </w:r>
      <w:r w:rsidR="008C75D1" w:rsidRPr="002079D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2079DC">
        <w:rPr>
          <w:rFonts w:ascii="Times New Roman" w:hAnsi="Times New Roman" w:cs="Times New Roman"/>
          <w:sz w:val="24"/>
          <w:szCs w:val="24"/>
        </w:rPr>
        <w:t xml:space="preserve">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38,4</w:t>
      </w:r>
      <w:r w:rsidR="008C75D1" w:rsidRPr="002079DC">
        <w:rPr>
          <w:rFonts w:ascii="Times New Roman" w:hAnsi="Times New Roman" w:cs="Times New Roman"/>
          <w:sz w:val="24"/>
          <w:szCs w:val="24"/>
        </w:rPr>
        <w:t>%)</w:t>
      </w:r>
      <w:r w:rsidRPr="002079DC">
        <w:rPr>
          <w:rFonts w:ascii="Times New Roman" w:hAnsi="Times New Roman" w:cs="Times New Roman"/>
          <w:sz w:val="24"/>
          <w:szCs w:val="24"/>
        </w:rPr>
        <w:t>;</w:t>
      </w:r>
    </w:p>
    <w:p w:rsidR="0015221B" w:rsidRPr="002079DC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9DC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1 910,5</w:t>
      </w:r>
      <w:r w:rsidRPr="002079DC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C36389" w:rsidRPr="002079DC">
        <w:rPr>
          <w:rFonts w:ascii="Times New Roman" w:hAnsi="Times New Roman" w:cs="Times New Roman"/>
          <w:sz w:val="24"/>
          <w:szCs w:val="24"/>
        </w:rPr>
        <w:t>16,0</w:t>
      </w:r>
      <w:r w:rsidRPr="002079DC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2079DC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DC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2079DC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DF24E4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3.1.</w:t>
      </w:r>
      <w:r w:rsidR="003913FB" w:rsidRPr="00DF24E4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DF24E4">
        <w:rPr>
          <w:rFonts w:ascii="Times New Roman" w:hAnsi="Times New Roman" w:cs="Times New Roman"/>
          <w:sz w:val="24"/>
          <w:szCs w:val="24"/>
        </w:rPr>
        <w:t>2</w:t>
      </w:r>
      <w:r w:rsidR="003913FB" w:rsidRPr="00DF24E4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DF24E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Pr="00DF24E4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3,2</w:t>
      </w:r>
      <w:r w:rsidRPr="00DF24E4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317,5</w:t>
      </w:r>
      <w:r w:rsidR="001C6311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Pr="00DF24E4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96,8</w:t>
      </w:r>
      <w:r w:rsidRPr="00DF24E4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9 722,5</w:t>
      </w:r>
      <w:r w:rsidR="001C6311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DF24E4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3.2.</w:t>
      </w:r>
      <w:r w:rsidR="003913FB" w:rsidRPr="00DF24E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DF24E4">
        <w:rPr>
          <w:rFonts w:ascii="Times New Roman" w:hAnsi="Times New Roman" w:cs="Times New Roman"/>
          <w:sz w:val="24"/>
          <w:szCs w:val="24"/>
        </w:rPr>
        <w:t>3</w:t>
      </w:r>
      <w:r w:rsidR="003913FB" w:rsidRPr="00DF24E4">
        <w:rPr>
          <w:rFonts w:ascii="Times New Roman" w:hAnsi="Times New Roman" w:cs="Times New Roman"/>
          <w:sz w:val="24"/>
          <w:szCs w:val="24"/>
        </w:rPr>
        <w:t>-202</w:t>
      </w:r>
      <w:r w:rsidR="001E2ED2" w:rsidRPr="00DF24E4">
        <w:rPr>
          <w:rFonts w:ascii="Times New Roman" w:hAnsi="Times New Roman" w:cs="Times New Roman"/>
          <w:sz w:val="24"/>
          <w:szCs w:val="24"/>
        </w:rPr>
        <w:t>4</w:t>
      </w:r>
      <w:r w:rsidR="003913FB" w:rsidRPr="00DF24E4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F24E4">
        <w:rPr>
          <w:rFonts w:ascii="Times New Roman" w:hAnsi="Times New Roman" w:cs="Times New Roman"/>
          <w:sz w:val="24"/>
          <w:szCs w:val="24"/>
        </w:rPr>
        <w:t>с</w:t>
      </w:r>
      <w:r w:rsidR="00516155" w:rsidRPr="00DF24E4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DF24E4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DF24E4">
        <w:rPr>
          <w:rFonts w:ascii="Times New Roman" w:hAnsi="Times New Roman" w:cs="Times New Roman"/>
          <w:sz w:val="24"/>
          <w:szCs w:val="24"/>
        </w:rPr>
        <w:t>2</w:t>
      </w:r>
      <w:r w:rsidR="003913FB" w:rsidRPr="00DF24E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DF24E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202</w:t>
      </w:r>
      <w:r w:rsidR="001E2ED2" w:rsidRPr="00DF24E4">
        <w:rPr>
          <w:rFonts w:ascii="Times New Roman" w:hAnsi="Times New Roman" w:cs="Times New Roman"/>
          <w:sz w:val="24"/>
          <w:szCs w:val="24"/>
        </w:rPr>
        <w:t>3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1 912,8</w:t>
      </w:r>
      <w:r w:rsidR="00516155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19,1</w:t>
      </w:r>
      <w:r w:rsidRPr="00DF24E4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DF24E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202</w:t>
      </w:r>
      <w:r w:rsidR="001E2ED2" w:rsidRPr="00DF24E4">
        <w:rPr>
          <w:rFonts w:ascii="Times New Roman" w:hAnsi="Times New Roman" w:cs="Times New Roman"/>
          <w:sz w:val="24"/>
          <w:szCs w:val="24"/>
        </w:rPr>
        <w:t>4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2 019,9</w:t>
      </w:r>
      <w:r w:rsidR="00516155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20,1</w:t>
      </w:r>
      <w:r w:rsidRPr="00DF24E4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DF24E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DF24E4">
        <w:rPr>
          <w:rFonts w:ascii="Times New Roman" w:hAnsi="Times New Roman" w:cs="Times New Roman"/>
          <w:sz w:val="24"/>
          <w:szCs w:val="24"/>
        </w:rPr>
        <w:t>2</w:t>
      </w:r>
      <w:r w:rsidR="00171924" w:rsidRPr="00DF24E4">
        <w:rPr>
          <w:rFonts w:ascii="Times New Roman" w:hAnsi="Times New Roman" w:cs="Times New Roman"/>
          <w:sz w:val="24"/>
          <w:szCs w:val="24"/>
        </w:rPr>
        <w:t>1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DF24E4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992"/>
        <w:gridCol w:w="992"/>
        <w:gridCol w:w="993"/>
        <w:gridCol w:w="1040"/>
        <w:gridCol w:w="912"/>
      </w:tblGrid>
      <w:tr w:rsidR="00891CE8" w:rsidRPr="00891CE8" w:rsidTr="00DF24E4">
        <w:trPr>
          <w:trHeight w:val="141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891CE8" w:rsidRPr="00891CE8" w:rsidTr="00DF24E4">
        <w:trPr>
          <w:trHeight w:val="22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891CE8" w:rsidRPr="00891CE8" w:rsidTr="00DF24E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DF24E4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DF24E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891CE8" w:rsidRPr="00891CE8" w:rsidTr="00DF24E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-1354,5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891CE8" w:rsidRPr="00891CE8" w:rsidTr="00DF24E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</w:t>
            </w:r>
          </w:p>
        </w:tc>
      </w:tr>
      <w:tr w:rsidR="00891CE8" w:rsidRPr="00891CE8" w:rsidTr="00DF24E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</w:tbl>
    <w:p w:rsidR="003913FB" w:rsidRPr="00DF24E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E2ED2" w:rsidRPr="00DF24E4">
        <w:rPr>
          <w:rFonts w:ascii="Times New Roman" w:hAnsi="Times New Roman" w:cs="Times New Roman"/>
          <w:sz w:val="24"/>
          <w:szCs w:val="24"/>
        </w:rPr>
        <w:t>2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DF24E4">
        <w:rPr>
          <w:rFonts w:ascii="Times New Roman" w:hAnsi="Times New Roman" w:cs="Times New Roman"/>
          <w:sz w:val="24"/>
          <w:szCs w:val="24"/>
        </w:rPr>
        <w:t>1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DF24E4">
        <w:rPr>
          <w:rFonts w:ascii="Times New Roman" w:hAnsi="Times New Roman" w:cs="Times New Roman"/>
          <w:sz w:val="24"/>
          <w:szCs w:val="24"/>
        </w:rPr>
        <w:t xml:space="preserve">  </w:t>
      </w:r>
      <w:r w:rsidRPr="00DF24E4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Pr="00DF24E4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DF24E4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DF24E4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DF24E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DF24E4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DF24E4">
        <w:rPr>
          <w:rFonts w:ascii="Times New Roman" w:hAnsi="Times New Roman" w:cs="Times New Roman"/>
          <w:sz w:val="24"/>
          <w:szCs w:val="24"/>
        </w:rPr>
        <w:t xml:space="preserve">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1,2</w:t>
      </w:r>
      <w:r w:rsidR="00041162" w:rsidRPr="00DF24E4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DF24E4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DF24E4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DF24E4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DF24E4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4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DF24E4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DF24E4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DF24E4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DF24E4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DF24E4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DF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DF24E4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DF24E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4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Pr="00DF24E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24E4" w:rsidRPr="00DF24E4">
        <w:rPr>
          <w:rFonts w:ascii="Times New Roman" w:hAnsi="Times New Roman" w:cs="Times New Roman"/>
          <w:sz w:val="24"/>
          <w:szCs w:val="24"/>
        </w:rPr>
        <w:t>877,7</w:t>
      </w:r>
      <w:r w:rsidR="00CE09FF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DF24E4">
        <w:rPr>
          <w:rFonts w:ascii="Times New Roman" w:hAnsi="Times New Roman" w:cs="Times New Roman"/>
          <w:sz w:val="24"/>
          <w:szCs w:val="24"/>
        </w:rPr>
        <w:t>2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F24E4" w:rsidRPr="00DF24E4">
        <w:rPr>
          <w:rFonts w:ascii="Times New Roman" w:hAnsi="Times New Roman" w:cs="Times New Roman"/>
          <w:sz w:val="24"/>
          <w:szCs w:val="24"/>
        </w:rPr>
        <w:t>288,6</w:t>
      </w:r>
      <w:r w:rsidR="00CE09FF" w:rsidRPr="00DF24E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F24E4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DF24E4">
        <w:rPr>
          <w:rFonts w:ascii="Times New Roman" w:hAnsi="Times New Roman" w:cs="Times New Roman"/>
          <w:sz w:val="24"/>
          <w:szCs w:val="24"/>
        </w:rPr>
        <w:t xml:space="preserve"> </w:t>
      </w:r>
      <w:r w:rsidRPr="00DF24E4">
        <w:rPr>
          <w:rFonts w:ascii="Times New Roman" w:hAnsi="Times New Roman" w:cs="Times New Roman"/>
          <w:sz w:val="24"/>
          <w:szCs w:val="24"/>
        </w:rPr>
        <w:t xml:space="preserve">(на </w:t>
      </w:r>
      <w:r w:rsidR="00DF24E4" w:rsidRPr="00DF24E4">
        <w:rPr>
          <w:rFonts w:ascii="Times New Roman" w:hAnsi="Times New Roman" w:cs="Times New Roman"/>
          <w:sz w:val="24"/>
          <w:szCs w:val="24"/>
        </w:rPr>
        <w:t>40,6</w:t>
      </w:r>
      <w:r w:rsidR="002334A6" w:rsidRPr="00DF24E4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DF24E4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DF24E4">
        <w:rPr>
          <w:rFonts w:ascii="Times New Roman" w:hAnsi="Times New Roman" w:cs="Times New Roman"/>
          <w:sz w:val="24"/>
          <w:szCs w:val="24"/>
        </w:rPr>
        <w:t>1</w:t>
      </w:r>
      <w:r w:rsidRPr="00DF24E4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DF24E4">
        <w:rPr>
          <w:rFonts w:ascii="Times New Roman" w:hAnsi="Times New Roman" w:cs="Times New Roman"/>
          <w:sz w:val="24"/>
          <w:szCs w:val="24"/>
        </w:rPr>
        <w:t>.</w:t>
      </w:r>
    </w:p>
    <w:p w:rsidR="00514E3B" w:rsidRPr="005E2B20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B20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5E2B20" w:rsidRPr="005E2B20">
        <w:rPr>
          <w:rFonts w:ascii="Times New Roman" w:hAnsi="Times New Roman" w:cs="Times New Roman"/>
          <w:sz w:val="24"/>
          <w:szCs w:val="24"/>
        </w:rPr>
        <w:t>307,7</w:t>
      </w:r>
      <w:r w:rsidRPr="005E2B20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5E2B20" w:rsidRPr="005E2B20">
        <w:rPr>
          <w:rFonts w:ascii="Times New Roman" w:hAnsi="Times New Roman" w:cs="Times New Roman"/>
          <w:sz w:val="24"/>
          <w:szCs w:val="24"/>
        </w:rPr>
        <w:t>98,6</w:t>
      </w:r>
      <w:r w:rsidRPr="005E2B20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5E2B20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5E2B20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5E2B20" w:rsidRPr="005E2B20">
        <w:rPr>
          <w:rFonts w:ascii="Times New Roman" w:hAnsi="Times New Roman" w:cs="Times New Roman"/>
          <w:sz w:val="24"/>
          <w:szCs w:val="24"/>
        </w:rPr>
        <w:t>8</w:t>
      </w:r>
      <w:r w:rsidR="002334A6" w:rsidRPr="005E2B20">
        <w:rPr>
          <w:rFonts w:ascii="Times New Roman" w:hAnsi="Times New Roman" w:cs="Times New Roman"/>
          <w:sz w:val="24"/>
          <w:szCs w:val="24"/>
        </w:rPr>
        <w:t>,0</w:t>
      </w:r>
      <w:r w:rsidRPr="005E2B20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5E2B20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B20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5E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306158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 xml:space="preserve">3.1.2. По налогам на имущество физических лиц планируются поступления в сумме </w:t>
      </w:r>
      <w:r w:rsidR="005E2B20" w:rsidRPr="00306158">
        <w:rPr>
          <w:rFonts w:ascii="Times New Roman" w:hAnsi="Times New Roman" w:cs="Times New Roman"/>
          <w:sz w:val="24"/>
          <w:szCs w:val="24"/>
        </w:rPr>
        <w:t>87</w:t>
      </w:r>
      <w:r w:rsidR="000E466D" w:rsidRPr="00306158">
        <w:rPr>
          <w:rFonts w:ascii="Times New Roman" w:hAnsi="Times New Roman" w:cs="Times New Roman"/>
          <w:sz w:val="24"/>
          <w:szCs w:val="24"/>
        </w:rPr>
        <w:t>,0</w:t>
      </w:r>
      <w:r w:rsidRPr="00306158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5E2B20" w:rsidRPr="00306158">
        <w:rPr>
          <w:rFonts w:ascii="Times New Roman" w:hAnsi="Times New Roman" w:cs="Times New Roman"/>
          <w:sz w:val="24"/>
          <w:szCs w:val="24"/>
        </w:rPr>
        <w:t>29,0</w:t>
      </w:r>
      <w:r w:rsidRPr="00306158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0E466D" w:rsidRPr="00306158">
        <w:rPr>
          <w:rFonts w:ascii="Times New Roman" w:hAnsi="Times New Roman" w:cs="Times New Roman"/>
          <w:sz w:val="24"/>
          <w:szCs w:val="24"/>
        </w:rPr>
        <w:t xml:space="preserve"> увеличением к уровню</w:t>
      </w:r>
      <w:r w:rsidRPr="0030615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2334A6" w:rsidRPr="00306158">
        <w:rPr>
          <w:rFonts w:ascii="Times New Roman" w:hAnsi="Times New Roman" w:cs="Times New Roman"/>
          <w:sz w:val="24"/>
          <w:szCs w:val="24"/>
        </w:rPr>
        <w:t xml:space="preserve">на </w:t>
      </w:r>
      <w:r w:rsidR="005E2B20" w:rsidRPr="00306158">
        <w:rPr>
          <w:rFonts w:ascii="Times New Roman" w:hAnsi="Times New Roman" w:cs="Times New Roman"/>
          <w:sz w:val="24"/>
          <w:szCs w:val="24"/>
        </w:rPr>
        <w:t>18,9</w:t>
      </w:r>
      <w:r w:rsidR="002334A6" w:rsidRPr="00306158">
        <w:rPr>
          <w:rFonts w:ascii="Times New Roman" w:hAnsi="Times New Roman" w:cs="Times New Roman"/>
          <w:sz w:val="24"/>
          <w:szCs w:val="24"/>
        </w:rPr>
        <w:t>%</w:t>
      </w:r>
      <w:r w:rsidRPr="00306158">
        <w:rPr>
          <w:rFonts w:ascii="Times New Roman" w:hAnsi="Times New Roman" w:cs="Times New Roman"/>
          <w:sz w:val="24"/>
          <w:szCs w:val="24"/>
        </w:rPr>
        <w:t>).</w:t>
      </w:r>
      <w:r w:rsidR="00F824DF" w:rsidRPr="00306158">
        <w:t xml:space="preserve"> </w:t>
      </w:r>
      <w:r w:rsidR="00F824DF" w:rsidRPr="00306158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30615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06158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3</w:t>
      </w:r>
      <w:r w:rsidR="003913FB" w:rsidRPr="00306158">
        <w:rPr>
          <w:rFonts w:ascii="Times New Roman" w:hAnsi="Times New Roman" w:cs="Times New Roman"/>
          <w:sz w:val="24"/>
          <w:szCs w:val="24"/>
        </w:rPr>
        <w:t>.1.</w:t>
      </w:r>
      <w:r w:rsidR="00E81372" w:rsidRPr="00306158">
        <w:rPr>
          <w:rFonts w:ascii="Times New Roman" w:hAnsi="Times New Roman" w:cs="Times New Roman"/>
          <w:sz w:val="24"/>
          <w:szCs w:val="24"/>
        </w:rPr>
        <w:t>3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306158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306158">
        <w:rPr>
          <w:rFonts w:ascii="Times New Roman" w:hAnsi="Times New Roman" w:cs="Times New Roman"/>
          <w:sz w:val="24"/>
          <w:szCs w:val="24"/>
        </w:rPr>
        <w:t>2</w:t>
      </w:r>
      <w:r w:rsidR="003913FB" w:rsidRPr="00306158">
        <w:rPr>
          <w:rFonts w:ascii="Times New Roman" w:hAnsi="Times New Roman" w:cs="Times New Roman"/>
          <w:sz w:val="24"/>
          <w:szCs w:val="24"/>
        </w:rPr>
        <w:t>-202</w:t>
      </w:r>
      <w:r w:rsidR="00EB7C1A" w:rsidRPr="00306158">
        <w:rPr>
          <w:rFonts w:ascii="Times New Roman" w:hAnsi="Times New Roman" w:cs="Times New Roman"/>
          <w:sz w:val="24"/>
          <w:szCs w:val="24"/>
        </w:rPr>
        <w:t>4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5E2B20" w:rsidRPr="00306158">
        <w:rPr>
          <w:rFonts w:ascii="Times New Roman" w:hAnsi="Times New Roman" w:cs="Times New Roman"/>
          <w:sz w:val="24"/>
          <w:szCs w:val="24"/>
        </w:rPr>
        <w:t>348,0</w:t>
      </w:r>
      <w:r w:rsidR="00CE09FF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6158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306158">
        <w:rPr>
          <w:rFonts w:ascii="Times New Roman" w:hAnsi="Times New Roman" w:cs="Times New Roman"/>
          <w:sz w:val="24"/>
          <w:szCs w:val="24"/>
        </w:rPr>
        <w:t>2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E2B20" w:rsidRPr="00306158">
        <w:rPr>
          <w:rFonts w:ascii="Times New Roman" w:hAnsi="Times New Roman" w:cs="Times New Roman"/>
          <w:sz w:val="24"/>
          <w:szCs w:val="24"/>
        </w:rPr>
        <w:t>116,0</w:t>
      </w:r>
      <w:r w:rsidR="00CE09FF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6158">
        <w:rPr>
          <w:rFonts w:ascii="Times New Roman" w:hAnsi="Times New Roman" w:cs="Times New Roman"/>
          <w:sz w:val="24"/>
          <w:szCs w:val="24"/>
        </w:rPr>
        <w:t>. рублей (</w:t>
      </w:r>
      <w:r w:rsidRPr="00306158">
        <w:rPr>
          <w:rFonts w:ascii="Times New Roman" w:hAnsi="Times New Roman" w:cs="Times New Roman"/>
          <w:sz w:val="24"/>
          <w:szCs w:val="24"/>
        </w:rPr>
        <w:t>с</w:t>
      </w:r>
      <w:r w:rsidR="005E2B20" w:rsidRPr="00306158">
        <w:rPr>
          <w:rFonts w:ascii="Times New Roman" w:hAnsi="Times New Roman" w:cs="Times New Roman"/>
          <w:sz w:val="24"/>
          <w:szCs w:val="24"/>
        </w:rPr>
        <w:t>о снижение</w:t>
      </w:r>
      <w:r w:rsidR="000E466D" w:rsidRPr="00306158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306158">
        <w:rPr>
          <w:rFonts w:ascii="Times New Roman" w:hAnsi="Times New Roman" w:cs="Times New Roman"/>
          <w:sz w:val="24"/>
          <w:szCs w:val="24"/>
        </w:rPr>
        <w:t>1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2334A6" w:rsidRPr="00306158">
        <w:rPr>
          <w:rFonts w:ascii="Times New Roman" w:hAnsi="Times New Roman" w:cs="Times New Roman"/>
          <w:sz w:val="24"/>
          <w:szCs w:val="24"/>
        </w:rPr>
        <w:t xml:space="preserve">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4,1</w:t>
      </w:r>
      <w:r w:rsidR="002334A6" w:rsidRPr="00306158">
        <w:rPr>
          <w:rFonts w:ascii="Times New Roman" w:hAnsi="Times New Roman" w:cs="Times New Roman"/>
          <w:sz w:val="24"/>
          <w:szCs w:val="24"/>
        </w:rPr>
        <w:t>%</w:t>
      </w:r>
      <w:r w:rsidR="003913FB" w:rsidRPr="00306158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30615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В 202</w:t>
      </w:r>
      <w:r w:rsidR="00EB7C1A" w:rsidRPr="00306158">
        <w:rPr>
          <w:rFonts w:ascii="Times New Roman" w:hAnsi="Times New Roman" w:cs="Times New Roman"/>
          <w:sz w:val="24"/>
          <w:szCs w:val="24"/>
        </w:rPr>
        <w:t>3</w:t>
      </w:r>
      <w:r w:rsidRPr="00306158">
        <w:rPr>
          <w:rFonts w:ascii="Times New Roman" w:hAnsi="Times New Roman" w:cs="Times New Roman"/>
          <w:sz w:val="24"/>
          <w:szCs w:val="24"/>
        </w:rPr>
        <w:t>-202</w:t>
      </w:r>
      <w:r w:rsidR="00EB7C1A" w:rsidRPr="00306158">
        <w:rPr>
          <w:rFonts w:ascii="Times New Roman" w:hAnsi="Times New Roman" w:cs="Times New Roman"/>
          <w:sz w:val="24"/>
          <w:szCs w:val="24"/>
        </w:rPr>
        <w:t>4</w:t>
      </w:r>
      <w:r w:rsidRPr="00306158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306158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306158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3</w:t>
      </w:r>
      <w:r w:rsidR="002D3572" w:rsidRPr="00306158">
        <w:rPr>
          <w:rFonts w:ascii="Times New Roman" w:hAnsi="Times New Roman" w:cs="Times New Roman"/>
          <w:sz w:val="24"/>
          <w:szCs w:val="24"/>
        </w:rPr>
        <w:t>.1.3.</w:t>
      </w:r>
      <w:r w:rsidR="002D3572" w:rsidRPr="00306158">
        <w:t xml:space="preserve"> </w:t>
      </w:r>
      <w:r w:rsidR="00E81372" w:rsidRPr="00306158">
        <w:rPr>
          <w:rFonts w:ascii="Times New Roman" w:hAnsi="Times New Roman" w:cs="Times New Roman"/>
        </w:rPr>
        <w:t>По г</w:t>
      </w:r>
      <w:r w:rsidR="00E81372" w:rsidRPr="00306158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306158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306158" w:rsidRPr="00306158">
        <w:rPr>
          <w:rFonts w:ascii="Times New Roman" w:hAnsi="Times New Roman" w:cs="Times New Roman"/>
          <w:sz w:val="24"/>
          <w:szCs w:val="24"/>
        </w:rPr>
        <w:t>30</w:t>
      </w:r>
      <w:r w:rsidR="000E466D" w:rsidRPr="00306158">
        <w:rPr>
          <w:rFonts w:ascii="Times New Roman" w:hAnsi="Times New Roman" w:cs="Times New Roman"/>
          <w:sz w:val="24"/>
          <w:szCs w:val="24"/>
        </w:rPr>
        <w:t>,0</w:t>
      </w:r>
      <w:r w:rsidR="002D3572" w:rsidRPr="0030615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306158">
        <w:rPr>
          <w:rFonts w:ascii="Times New Roman" w:hAnsi="Times New Roman" w:cs="Times New Roman"/>
          <w:sz w:val="24"/>
          <w:szCs w:val="24"/>
        </w:rPr>
        <w:t>,</w:t>
      </w:r>
      <w:r w:rsidR="00E81372" w:rsidRPr="00306158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306158" w:rsidRPr="00306158">
        <w:rPr>
          <w:rFonts w:ascii="Times New Roman" w:hAnsi="Times New Roman" w:cs="Times New Roman"/>
          <w:sz w:val="24"/>
          <w:szCs w:val="24"/>
        </w:rPr>
        <w:t>10</w:t>
      </w:r>
      <w:r w:rsidR="00E81372" w:rsidRPr="00306158">
        <w:rPr>
          <w:rFonts w:ascii="Times New Roman" w:hAnsi="Times New Roman" w:cs="Times New Roman"/>
          <w:sz w:val="24"/>
          <w:szCs w:val="24"/>
        </w:rPr>
        <w:t>,0 тыс.</w:t>
      </w:r>
      <w:r w:rsidR="00C00653" w:rsidRPr="0030615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306158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2334A6" w:rsidRPr="00306158">
        <w:rPr>
          <w:rFonts w:ascii="Times New Roman" w:hAnsi="Times New Roman" w:cs="Times New Roman"/>
          <w:sz w:val="24"/>
          <w:szCs w:val="24"/>
        </w:rPr>
        <w:t xml:space="preserve">на </w:t>
      </w:r>
      <w:r w:rsidR="003E088E" w:rsidRPr="00306158">
        <w:rPr>
          <w:rFonts w:ascii="Times New Roman" w:hAnsi="Times New Roman" w:cs="Times New Roman"/>
          <w:sz w:val="24"/>
          <w:szCs w:val="24"/>
        </w:rPr>
        <w:t>уровн</w:t>
      </w:r>
      <w:r w:rsidR="002334A6" w:rsidRPr="00306158">
        <w:rPr>
          <w:rFonts w:ascii="Times New Roman" w:hAnsi="Times New Roman" w:cs="Times New Roman"/>
          <w:sz w:val="24"/>
          <w:szCs w:val="24"/>
        </w:rPr>
        <w:t>е первоначальной редакции бюджета на</w:t>
      </w:r>
      <w:r w:rsidR="003E088E" w:rsidRPr="00306158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2D3572" w:rsidRPr="0030615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06158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58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306158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6158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306158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306158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306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DA6C7A" w:rsidRPr="00306158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Неналоговые доходы предусмотрены одним источником поступления, это п</w:t>
      </w:r>
      <w:r w:rsidRPr="0030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рочими поступлениями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</w:r>
      <w:r w:rsidRPr="00306158">
        <w:rPr>
          <w:rFonts w:ascii="Times New Roman" w:hAnsi="Times New Roman" w:cs="Times New Roman"/>
          <w:sz w:val="24"/>
          <w:szCs w:val="24"/>
        </w:rPr>
        <w:t>.</w:t>
      </w:r>
    </w:p>
    <w:p w:rsidR="00DA6C7A" w:rsidRPr="00306158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 w:rsidR="00306158" w:rsidRPr="00306158">
        <w:rPr>
          <w:rFonts w:ascii="Times New Roman" w:hAnsi="Times New Roman" w:cs="Times New Roman"/>
          <w:sz w:val="24"/>
          <w:szCs w:val="24"/>
        </w:rPr>
        <w:t>86,7</w:t>
      </w:r>
      <w:r w:rsidRPr="00306158">
        <w:rPr>
          <w:rFonts w:ascii="Times New Roman" w:hAnsi="Times New Roman" w:cs="Times New Roman"/>
          <w:sz w:val="24"/>
          <w:szCs w:val="24"/>
        </w:rPr>
        <w:t xml:space="preserve"> тыс. рублей, ежегодно</w:t>
      </w:r>
      <w:r w:rsidR="00306158" w:rsidRPr="00306158">
        <w:rPr>
          <w:rFonts w:ascii="Times New Roman" w:hAnsi="Times New Roman" w:cs="Times New Roman"/>
          <w:sz w:val="24"/>
          <w:szCs w:val="24"/>
        </w:rPr>
        <w:t>2</w:t>
      </w:r>
      <w:r w:rsidRPr="00306158">
        <w:rPr>
          <w:rFonts w:ascii="Times New Roman" w:hAnsi="Times New Roman" w:cs="Times New Roman"/>
          <w:sz w:val="24"/>
          <w:szCs w:val="24"/>
        </w:rPr>
        <w:t>8,</w:t>
      </w:r>
      <w:r w:rsidR="00306158" w:rsidRPr="00306158">
        <w:rPr>
          <w:rFonts w:ascii="Times New Roman" w:hAnsi="Times New Roman" w:cs="Times New Roman"/>
          <w:sz w:val="24"/>
          <w:szCs w:val="24"/>
        </w:rPr>
        <w:t>9</w:t>
      </w:r>
      <w:r w:rsidRPr="00306158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 </w:t>
      </w:r>
    </w:p>
    <w:p w:rsidR="00DA6C7A" w:rsidRPr="00306158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Pr="00306158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Pr="00306158">
        <w:rPr>
          <w:rFonts w:ascii="Times New Roman" w:hAnsi="Times New Roman" w:cs="Times New Roman"/>
          <w:sz w:val="24"/>
          <w:szCs w:val="24"/>
        </w:rPr>
        <w:t xml:space="preserve"> причина снижения поступления собственных доходов  к первоначальной редакции бюджета на 2021 год и ожидаемому исполнению за 2021 год 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38,4</w:t>
      </w:r>
      <w:r w:rsidRPr="00306158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306158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58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.</w:t>
      </w:r>
      <w:r w:rsidR="0071216E">
        <w:rPr>
          <w:rFonts w:ascii="Times New Roman" w:hAnsi="Times New Roman" w:cs="Times New Roman"/>
          <w:b/>
          <w:sz w:val="24"/>
          <w:szCs w:val="24"/>
        </w:rPr>
        <w:t>5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306158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306158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Pr="00306158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306158" w:rsidRPr="00306158">
        <w:rPr>
          <w:rFonts w:ascii="Times New Roman" w:hAnsi="Times New Roman" w:cs="Times New Roman"/>
          <w:sz w:val="24"/>
          <w:szCs w:val="24"/>
        </w:rPr>
        <w:t>25 222,9</w:t>
      </w:r>
      <w:r w:rsidR="00103772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Pr="00306158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306158">
        <w:rPr>
          <w:rFonts w:ascii="Times New Roman" w:hAnsi="Times New Roman" w:cs="Times New Roman"/>
          <w:sz w:val="24"/>
          <w:szCs w:val="24"/>
        </w:rPr>
        <w:t>2</w:t>
      </w:r>
      <w:r w:rsidRPr="0030615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306158" w:rsidRPr="00306158">
        <w:rPr>
          <w:rFonts w:ascii="Times New Roman" w:hAnsi="Times New Roman" w:cs="Times New Roman"/>
          <w:sz w:val="24"/>
          <w:szCs w:val="24"/>
        </w:rPr>
        <w:t>9 722,5</w:t>
      </w:r>
      <w:r w:rsidR="00103772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Pr="00306158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4,4</w:t>
      </w:r>
      <w:r w:rsidRPr="00306158">
        <w:rPr>
          <w:rFonts w:ascii="Times New Roman" w:hAnsi="Times New Roman" w:cs="Times New Roman"/>
          <w:sz w:val="24"/>
          <w:szCs w:val="24"/>
        </w:rPr>
        <w:t xml:space="preserve">% </w:t>
      </w:r>
      <w:r w:rsidR="00306158" w:rsidRPr="00306158">
        <w:rPr>
          <w:rFonts w:ascii="Times New Roman" w:hAnsi="Times New Roman" w:cs="Times New Roman"/>
          <w:sz w:val="24"/>
          <w:szCs w:val="24"/>
        </w:rPr>
        <w:t>ниже</w:t>
      </w:r>
      <w:r w:rsidRPr="0030615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Pr="00306158">
        <w:rPr>
          <w:rFonts w:ascii="Times New Roman" w:hAnsi="Times New Roman" w:cs="Times New Roman"/>
          <w:sz w:val="24"/>
          <w:szCs w:val="24"/>
        </w:rPr>
        <w:t>на 202</w:t>
      </w:r>
      <w:r w:rsidR="005D26F9" w:rsidRPr="00306158">
        <w:rPr>
          <w:rFonts w:ascii="Times New Roman" w:hAnsi="Times New Roman" w:cs="Times New Roman"/>
          <w:sz w:val="24"/>
          <w:szCs w:val="24"/>
        </w:rPr>
        <w:t>1</w:t>
      </w:r>
      <w:r w:rsidR="002C141F" w:rsidRPr="003061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306158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К</w:t>
      </w:r>
      <w:r w:rsidR="002C141F" w:rsidRPr="00306158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306158" w:rsidRPr="00306158">
        <w:rPr>
          <w:rFonts w:ascii="Times New Roman" w:hAnsi="Times New Roman" w:cs="Times New Roman"/>
          <w:sz w:val="24"/>
          <w:szCs w:val="24"/>
        </w:rPr>
        <w:t>3 434,3</w:t>
      </w:r>
      <w:r w:rsidR="002C141F" w:rsidRPr="0030615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06158" w:rsidRPr="00306158">
        <w:rPr>
          <w:rFonts w:ascii="Times New Roman" w:hAnsi="Times New Roman" w:cs="Times New Roman"/>
          <w:sz w:val="24"/>
          <w:szCs w:val="24"/>
        </w:rPr>
        <w:t>35,3</w:t>
      </w:r>
      <w:r w:rsidR="002C141F" w:rsidRPr="00306158">
        <w:rPr>
          <w:rFonts w:ascii="Times New Roman" w:hAnsi="Times New Roman" w:cs="Times New Roman"/>
          <w:sz w:val="24"/>
          <w:szCs w:val="24"/>
        </w:rPr>
        <w:t xml:space="preserve">%) и  </w:t>
      </w:r>
      <w:r w:rsidRPr="00306158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306158">
        <w:rPr>
          <w:rFonts w:ascii="Times New Roman" w:hAnsi="Times New Roman" w:cs="Times New Roman"/>
          <w:sz w:val="24"/>
          <w:szCs w:val="24"/>
        </w:rPr>
        <w:t xml:space="preserve"> (</w:t>
      </w:r>
      <w:r w:rsidR="00306158" w:rsidRPr="00306158">
        <w:rPr>
          <w:rFonts w:ascii="Times New Roman" w:hAnsi="Times New Roman" w:cs="Times New Roman"/>
          <w:sz w:val="24"/>
          <w:szCs w:val="24"/>
        </w:rPr>
        <w:t>6 177,0</w:t>
      </w:r>
      <w:r w:rsidR="002C141F" w:rsidRPr="0030615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06158" w:rsidRPr="00306158">
        <w:rPr>
          <w:rFonts w:ascii="Times New Roman" w:hAnsi="Times New Roman" w:cs="Times New Roman"/>
          <w:sz w:val="24"/>
          <w:szCs w:val="24"/>
        </w:rPr>
        <w:t>63,5</w:t>
      </w:r>
      <w:r w:rsidR="002C141F" w:rsidRPr="00306158">
        <w:rPr>
          <w:rFonts w:ascii="Times New Roman" w:hAnsi="Times New Roman" w:cs="Times New Roman"/>
          <w:sz w:val="24"/>
          <w:szCs w:val="24"/>
        </w:rPr>
        <w:t>%).</w:t>
      </w:r>
      <w:r w:rsidRPr="00306158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306158" w:rsidRPr="00306158">
        <w:rPr>
          <w:rFonts w:ascii="Times New Roman" w:hAnsi="Times New Roman" w:cs="Times New Roman"/>
          <w:sz w:val="24"/>
          <w:szCs w:val="24"/>
        </w:rPr>
        <w:t>1,1</w:t>
      </w:r>
      <w:r w:rsidRPr="00306158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B81D21" w:rsidRPr="00306158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306158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3061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306158" w:rsidRDefault="00496B47" w:rsidP="00C36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13FB" w:rsidRPr="00306158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306158" w:rsidRPr="00306158">
        <w:rPr>
          <w:rFonts w:ascii="Times New Roman" w:hAnsi="Times New Roman" w:cs="Times New Roman"/>
          <w:sz w:val="24"/>
          <w:szCs w:val="24"/>
        </w:rPr>
        <w:t>26 187,3</w:t>
      </w:r>
      <w:r w:rsidR="00D500D2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6158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306158">
        <w:rPr>
          <w:rFonts w:ascii="Times New Roman" w:hAnsi="Times New Roman" w:cs="Times New Roman"/>
          <w:sz w:val="24"/>
          <w:szCs w:val="24"/>
        </w:rPr>
        <w:t>2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306158" w:rsidRPr="00306158">
        <w:rPr>
          <w:rFonts w:ascii="Times New Roman" w:hAnsi="Times New Roman" w:cs="Times New Roman"/>
          <w:sz w:val="24"/>
          <w:szCs w:val="24"/>
        </w:rPr>
        <w:t>10 040,0</w:t>
      </w:r>
      <w:r w:rsidR="00D500D2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6,1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% </w:t>
      </w:r>
      <w:r w:rsidR="00306158" w:rsidRPr="00306158">
        <w:rPr>
          <w:rFonts w:ascii="Times New Roman" w:hAnsi="Times New Roman" w:cs="Times New Roman"/>
          <w:sz w:val="24"/>
          <w:szCs w:val="24"/>
        </w:rPr>
        <w:t>ниже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306158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306158">
        <w:rPr>
          <w:rFonts w:ascii="Times New Roman" w:hAnsi="Times New Roman" w:cs="Times New Roman"/>
          <w:sz w:val="24"/>
          <w:szCs w:val="24"/>
        </w:rPr>
        <w:t>на 202</w:t>
      </w:r>
      <w:r w:rsidR="003114DF" w:rsidRPr="00306158">
        <w:rPr>
          <w:rFonts w:ascii="Times New Roman" w:hAnsi="Times New Roman" w:cs="Times New Roman"/>
          <w:sz w:val="24"/>
          <w:szCs w:val="24"/>
        </w:rPr>
        <w:t>1</w:t>
      </w:r>
      <w:r w:rsidR="003913FB" w:rsidRPr="003061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306158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306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158">
        <w:rPr>
          <w:rFonts w:ascii="Times New Roman" w:hAnsi="Times New Roman" w:cs="Times New Roman"/>
          <w:sz w:val="24"/>
          <w:szCs w:val="24"/>
        </w:rPr>
        <w:t>:</w:t>
      </w:r>
    </w:p>
    <w:p w:rsidR="003913FB" w:rsidRPr="00306158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202</w:t>
      </w:r>
      <w:r w:rsidR="003114DF" w:rsidRPr="00306158">
        <w:rPr>
          <w:rFonts w:ascii="Times New Roman" w:hAnsi="Times New Roman" w:cs="Times New Roman"/>
          <w:sz w:val="24"/>
          <w:szCs w:val="24"/>
        </w:rPr>
        <w:t>3</w:t>
      </w:r>
      <w:r w:rsidRPr="0030615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306158">
        <w:rPr>
          <w:rFonts w:ascii="Times New Roman" w:hAnsi="Times New Roman" w:cs="Times New Roman"/>
          <w:sz w:val="24"/>
          <w:szCs w:val="24"/>
        </w:rPr>
        <w:t>–</w:t>
      </w:r>
      <w:r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306158" w:rsidRPr="00306158">
        <w:rPr>
          <w:rFonts w:ascii="Times New Roman" w:hAnsi="Times New Roman" w:cs="Times New Roman"/>
          <w:sz w:val="24"/>
          <w:szCs w:val="24"/>
        </w:rPr>
        <w:t>8 127,2</w:t>
      </w:r>
      <w:r w:rsidR="00A27485" w:rsidRPr="00306158">
        <w:rPr>
          <w:rFonts w:ascii="Times New Roman" w:hAnsi="Times New Roman" w:cs="Times New Roman"/>
          <w:sz w:val="24"/>
          <w:szCs w:val="24"/>
        </w:rPr>
        <w:t xml:space="preserve"> тыс</w:t>
      </w:r>
      <w:r w:rsidRPr="00306158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19,1</w:t>
      </w:r>
      <w:r w:rsidRPr="00306158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306158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202</w:t>
      </w:r>
      <w:r w:rsidR="003114DF" w:rsidRPr="00306158">
        <w:rPr>
          <w:rFonts w:ascii="Times New Roman" w:hAnsi="Times New Roman" w:cs="Times New Roman"/>
          <w:sz w:val="24"/>
          <w:szCs w:val="24"/>
        </w:rPr>
        <w:t>4</w:t>
      </w:r>
      <w:r w:rsidRPr="0030615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306158">
        <w:rPr>
          <w:rFonts w:ascii="Times New Roman" w:hAnsi="Times New Roman" w:cs="Times New Roman"/>
          <w:sz w:val="24"/>
          <w:szCs w:val="24"/>
        </w:rPr>
        <w:t>–</w:t>
      </w:r>
      <w:r w:rsidRPr="00306158">
        <w:rPr>
          <w:rFonts w:ascii="Times New Roman" w:hAnsi="Times New Roman" w:cs="Times New Roman"/>
          <w:sz w:val="24"/>
          <w:szCs w:val="24"/>
        </w:rPr>
        <w:t xml:space="preserve"> </w:t>
      </w:r>
      <w:r w:rsidR="00306158" w:rsidRPr="00306158">
        <w:rPr>
          <w:rFonts w:ascii="Times New Roman" w:hAnsi="Times New Roman" w:cs="Times New Roman"/>
          <w:sz w:val="24"/>
          <w:szCs w:val="24"/>
        </w:rPr>
        <w:t>8 020,1</w:t>
      </w:r>
      <w:r w:rsidR="00A27485" w:rsidRPr="00306158">
        <w:rPr>
          <w:rFonts w:ascii="Times New Roman" w:hAnsi="Times New Roman" w:cs="Times New Roman"/>
          <w:sz w:val="24"/>
          <w:szCs w:val="24"/>
        </w:rPr>
        <w:t>тыс</w:t>
      </w:r>
      <w:r w:rsidRPr="00306158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06158" w:rsidRPr="00306158">
        <w:rPr>
          <w:rFonts w:ascii="Times New Roman" w:hAnsi="Times New Roman" w:cs="Times New Roman"/>
          <w:sz w:val="24"/>
          <w:szCs w:val="24"/>
        </w:rPr>
        <w:t>20,1</w:t>
      </w:r>
      <w:r w:rsidRPr="00306158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306158">
        <w:rPr>
          <w:rFonts w:ascii="Times New Roman" w:hAnsi="Times New Roman" w:cs="Times New Roman"/>
          <w:sz w:val="24"/>
          <w:szCs w:val="24"/>
        </w:rPr>
        <w:t>2</w:t>
      </w:r>
      <w:r w:rsidRPr="003061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306158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58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83"/>
        <w:gridCol w:w="801"/>
        <w:gridCol w:w="1183"/>
        <w:gridCol w:w="1183"/>
        <w:gridCol w:w="1033"/>
        <w:gridCol w:w="712"/>
      </w:tblGrid>
      <w:tr w:rsidR="00891CE8" w:rsidRPr="00891CE8" w:rsidTr="00306158">
        <w:trPr>
          <w:trHeight w:val="141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891CE8" w:rsidRPr="00891CE8" w:rsidTr="00306158">
        <w:trPr>
          <w:trHeight w:val="22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3756,9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891CE8" w:rsidRPr="00891CE8" w:rsidTr="0030615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30615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891CE8" w:rsidRPr="00891CE8" w:rsidTr="0030615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110,1</w:t>
            </w:r>
          </w:p>
        </w:tc>
      </w:tr>
      <w:tr w:rsidR="00891CE8" w:rsidRPr="00891CE8" w:rsidTr="00306158">
        <w:trPr>
          <w:trHeight w:val="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891CE8" w:rsidRPr="00891CE8" w:rsidTr="00306158">
        <w:trPr>
          <w:trHeight w:val="1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891CE8" w:rsidRPr="00891CE8" w:rsidTr="0030615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891CE8" w:rsidRPr="00891CE8" w:rsidTr="0030615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CE8" w:rsidRPr="00891CE8" w:rsidTr="00306158">
        <w:trPr>
          <w:trHeight w:val="2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306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-404,8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-404,8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4086,3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145,3</w:t>
            </w:r>
          </w:p>
        </w:tc>
      </w:tr>
      <w:tr w:rsidR="00891CE8" w:rsidRPr="00891CE8" w:rsidTr="00306158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145,3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30615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91CE8" w:rsidRPr="0089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91CE8" w:rsidRPr="00891CE8" w:rsidTr="0030615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-648,1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E8" w:rsidRPr="00891CE8" w:rsidRDefault="00891CE8" w:rsidP="0089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</w:tbl>
    <w:p w:rsidR="00736726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736726">
        <w:rPr>
          <w:rFonts w:ascii="Times New Roman" w:hAnsi="Times New Roman" w:cs="Times New Roman"/>
          <w:sz w:val="24"/>
          <w:szCs w:val="24"/>
        </w:rPr>
        <w:t xml:space="preserve">В приложении № 6 к Проекту бюджета по ведомственной структуре расходов бюджета общий объем расходов  по строке «Всего» на 2023 год в сумме  250 999,75 рублей, </w:t>
      </w:r>
      <w:r w:rsidR="00736726" w:rsidRPr="002D1AB2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736726">
        <w:rPr>
          <w:rFonts w:ascii="Times New Roman" w:hAnsi="Times New Roman" w:cs="Times New Roman"/>
          <w:sz w:val="24"/>
          <w:szCs w:val="24"/>
        </w:rPr>
        <w:t xml:space="preserve"> сумме строк по виду расходов бюджета в сумме 10 056 090,0 рублей.  </w:t>
      </w:r>
    </w:p>
    <w:p w:rsidR="00891CE8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36726">
        <w:rPr>
          <w:rFonts w:ascii="Times New Roman" w:hAnsi="Times New Roman" w:cs="Times New Roman"/>
          <w:sz w:val="24"/>
          <w:szCs w:val="24"/>
        </w:rPr>
        <w:t xml:space="preserve">В приложении № 6 к Проекту бюджета по ведомственной структуре расходов бюджета общий объем расходов  на 2023 год в сумме 10 056 090, рублей и на 2024 год в сумме 10 446 349,5 рублей </w:t>
      </w:r>
      <w:r w:rsidR="00736726" w:rsidRPr="00736726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736726">
        <w:rPr>
          <w:rFonts w:ascii="Times New Roman" w:hAnsi="Times New Roman" w:cs="Times New Roman"/>
          <w:sz w:val="24"/>
          <w:szCs w:val="24"/>
        </w:rPr>
        <w:t xml:space="preserve"> общему объему расходов в приложении № 4 к Проекту бюджета</w:t>
      </w:r>
      <w:r w:rsidR="002D1AB2">
        <w:rPr>
          <w:rFonts w:ascii="Times New Roman" w:hAnsi="Times New Roman" w:cs="Times New Roman"/>
          <w:sz w:val="24"/>
          <w:szCs w:val="24"/>
        </w:rPr>
        <w:t xml:space="preserve"> и </w:t>
      </w:r>
      <w:r w:rsidR="003E10CA">
        <w:rPr>
          <w:rFonts w:ascii="Times New Roman" w:hAnsi="Times New Roman" w:cs="Times New Roman"/>
          <w:sz w:val="24"/>
          <w:szCs w:val="24"/>
        </w:rPr>
        <w:t xml:space="preserve">общему </w:t>
      </w:r>
      <w:r w:rsidR="002D1AB2">
        <w:rPr>
          <w:rFonts w:ascii="Times New Roman" w:hAnsi="Times New Roman" w:cs="Times New Roman"/>
          <w:sz w:val="24"/>
          <w:szCs w:val="24"/>
        </w:rPr>
        <w:t>объему</w:t>
      </w:r>
      <w:r w:rsidR="003E1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0CA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2D1AB2">
        <w:rPr>
          <w:rFonts w:ascii="Times New Roman" w:hAnsi="Times New Roman" w:cs="Times New Roman"/>
          <w:sz w:val="24"/>
          <w:szCs w:val="24"/>
        </w:rPr>
        <w:t xml:space="preserve"> утверждаемому проектом решения</w:t>
      </w:r>
      <w:r w:rsidR="00736726">
        <w:rPr>
          <w:rFonts w:ascii="Times New Roman" w:hAnsi="Times New Roman" w:cs="Times New Roman"/>
          <w:sz w:val="24"/>
          <w:szCs w:val="24"/>
        </w:rPr>
        <w:t xml:space="preserve"> на 2023 год в сумме 8 127 190,0 рублей и на 2024 год в сумме 8 020 100,0 рублей.</w:t>
      </w:r>
    </w:p>
    <w:p w:rsidR="00891CE8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4.4.</w:t>
      </w:r>
      <w:r w:rsidR="00E34848" w:rsidRPr="00E34848">
        <w:rPr>
          <w:rFonts w:ascii="Times New Roman" w:hAnsi="Times New Roman" w:cs="Times New Roman"/>
          <w:sz w:val="24"/>
          <w:szCs w:val="24"/>
        </w:rPr>
        <w:t>В приложении № 8</w:t>
      </w:r>
      <w:r w:rsidR="00EB5D35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E34848" w:rsidRPr="00E34848">
        <w:rPr>
          <w:rFonts w:ascii="Times New Roman" w:hAnsi="Times New Roman" w:cs="Times New Roman"/>
          <w:sz w:val="24"/>
          <w:szCs w:val="24"/>
        </w:rPr>
        <w:t xml:space="preserve"> по распределение бюджетных ассигнований по 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 бюджета Моторского сельсовета на</w:t>
      </w:r>
      <w:r w:rsidR="00EB5D35">
        <w:rPr>
          <w:rFonts w:ascii="Times New Roman" w:hAnsi="Times New Roman" w:cs="Times New Roman"/>
          <w:sz w:val="24"/>
          <w:szCs w:val="24"/>
        </w:rPr>
        <w:t xml:space="preserve"> </w:t>
      </w:r>
      <w:r w:rsidR="00E34848" w:rsidRPr="00E34848">
        <w:rPr>
          <w:rFonts w:ascii="Times New Roman" w:hAnsi="Times New Roman" w:cs="Times New Roman"/>
          <w:sz w:val="24"/>
          <w:szCs w:val="24"/>
        </w:rPr>
        <w:t>плановый период  2023-2024 годов</w:t>
      </w:r>
      <w:r w:rsidR="00EB5D35">
        <w:rPr>
          <w:rFonts w:ascii="Times New Roman" w:hAnsi="Times New Roman" w:cs="Times New Roman"/>
          <w:sz w:val="24"/>
          <w:szCs w:val="24"/>
        </w:rPr>
        <w:t xml:space="preserve"> общий объем расходов на 2023 год в сумме 10 259 521,0 рублей и на 2024 год в сумме 10 476 510,0 рублей</w:t>
      </w:r>
      <w:proofErr w:type="gramEnd"/>
      <w:r w:rsidR="00EB5D35">
        <w:rPr>
          <w:rFonts w:ascii="Times New Roman" w:hAnsi="Times New Roman" w:cs="Times New Roman"/>
          <w:sz w:val="24"/>
          <w:szCs w:val="24"/>
        </w:rPr>
        <w:t xml:space="preserve"> </w:t>
      </w:r>
      <w:r w:rsidR="00EB5D35" w:rsidRPr="00EB5D35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EB5D35">
        <w:rPr>
          <w:rFonts w:ascii="Times New Roman" w:hAnsi="Times New Roman" w:cs="Times New Roman"/>
          <w:sz w:val="24"/>
          <w:szCs w:val="24"/>
        </w:rPr>
        <w:t xml:space="preserve"> общему объему расходов </w:t>
      </w:r>
      <w:proofErr w:type="gramStart"/>
      <w:r w:rsidR="00EB5D3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EB5D35">
        <w:rPr>
          <w:rFonts w:ascii="Times New Roman" w:hAnsi="Times New Roman" w:cs="Times New Roman"/>
          <w:sz w:val="24"/>
          <w:szCs w:val="24"/>
        </w:rPr>
        <w:t xml:space="preserve"> утверждаемому Проектом решения и общему объему расходов в  приложении № 4 к Проекту бюджета по распределению расходов бюджета поселения по разделам и подразделам бюджетной классификации расходов бюджета Российской Федерации, а именно на 2023 год в сумме 8 27 190,0 рублей и на 2024 год в сумме 8 020 100,0 рублей.</w:t>
      </w:r>
    </w:p>
    <w:p w:rsidR="00097832" w:rsidRDefault="0071216E" w:rsidP="0009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б</w:t>
      </w:r>
      <w:r w:rsidR="00097832" w:rsidRP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ассигнования, предусмотренные по разделу "Общегосударственные вопросы", планируются на 2023 год </w:t>
      </w:r>
      <w:r w:rsid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7832" w:rsidRP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3 756 904,72  рублей, на 2024 год в сумме 3 756 904,72  рублей, что </w:t>
      </w:r>
      <w:r w:rsidR="00097832" w:rsidRPr="0009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 w:rsidR="00097832" w:rsidRP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</w:t>
      </w:r>
      <w:proofErr w:type="gramStart"/>
      <w:r w:rsidR="00097832" w:rsidRP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="00097832" w:rsidRPr="000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предусмотренному в приложении № 4 к Проекту бюджета по распределению расходов </w:t>
      </w:r>
      <w:r w:rsidR="00097832" w:rsidRPr="00097832">
        <w:rPr>
          <w:rFonts w:ascii="Times New Roman" w:hAnsi="Times New Roman" w:cs="Times New Roman"/>
          <w:sz w:val="24"/>
          <w:szCs w:val="24"/>
        </w:rPr>
        <w:t>по разделам и подразделам бюджетной классификации расходов бюджета Российской Федерации, а именно</w:t>
      </w:r>
      <w:r w:rsidR="00097832">
        <w:rPr>
          <w:rFonts w:ascii="Times New Roman" w:hAnsi="Times New Roman" w:cs="Times New Roman"/>
          <w:sz w:val="24"/>
          <w:szCs w:val="24"/>
        </w:rPr>
        <w:t xml:space="preserve"> на 2023 год </w:t>
      </w:r>
      <w:proofErr w:type="gramStart"/>
      <w:r w:rsidR="00097832">
        <w:rPr>
          <w:rFonts w:ascii="Times New Roman" w:hAnsi="Times New Roman" w:cs="Times New Roman"/>
          <w:sz w:val="24"/>
          <w:szCs w:val="24"/>
        </w:rPr>
        <w:t xml:space="preserve">в сумме 2 865 982,24 рублей и на 2024 год в сумме 2 865 982,24 рублей, в том числе несоответствие 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097832">
        <w:rPr>
          <w:rFonts w:ascii="Times New Roman" w:hAnsi="Times New Roman" w:cs="Times New Roman"/>
          <w:sz w:val="24"/>
          <w:szCs w:val="24"/>
        </w:rPr>
        <w:t xml:space="preserve"> и </w:t>
      </w:r>
      <w:r w:rsidR="00097832" w:rsidRPr="00097832">
        <w:rPr>
          <w:rFonts w:ascii="Times New Roman" w:hAnsi="Times New Roman" w:cs="Times New Roman"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978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CE8" w:rsidRDefault="0071216E" w:rsidP="00097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бюджетные ассигнования, предусмотренные по разделу 08 </w:t>
      </w:r>
      <w:r w:rsidR="00097832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планируются на 2023 год в сумме </w:t>
      </w:r>
      <w:r w:rsidR="00097832">
        <w:rPr>
          <w:rFonts w:ascii="Times New Roman" w:hAnsi="Times New Roman" w:cs="Times New Roman"/>
          <w:sz w:val="24"/>
          <w:szCs w:val="24"/>
        </w:rPr>
        <w:t>3 978 790,0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 рублей, на 2024 год в сумме </w:t>
      </w:r>
      <w:r w:rsidR="00097832">
        <w:rPr>
          <w:rFonts w:ascii="Times New Roman" w:hAnsi="Times New Roman" w:cs="Times New Roman"/>
          <w:sz w:val="24"/>
          <w:szCs w:val="24"/>
        </w:rPr>
        <w:t>3 978 790,0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 рублей, что </w:t>
      </w:r>
      <w:r w:rsidR="00097832" w:rsidRPr="00097832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объему </w:t>
      </w:r>
      <w:proofErr w:type="gramStart"/>
      <w:r w:rsidR="00097832" w:rsidRPr="00097832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предусмотренному в приложении № 4 к Проекту бюджета по распределению расходов по разделам и подразделам бюджетной классификации расходов бюджета Российской Федерации, а именно на 2023 год в сумме </w:t>
      </w:r>
      <w:r w:rsidR="00097832">
        <w:rPr>
          <w:rFonts w:ascii="Times New Roman" w:hAnsi="Times New Roman" w:cs="Times New Roman"/>
          <w:sz w:val="24"/>
          <w:szCs w:val="24"/>
        </w:rPr>
        <w:t>4 648 326,39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рублей и на 2024 год в сумме </w:t>
      </w:r>
      <w:r w:rsidR="00097832">
        <w:rPr>
          <w:rFonts w:ascii="Times New Roman" w:hAnsi="Times New Roman" w:cs="Times New Roman"/>
          <w:sz w:val="24"/>
          <w:szCs w:val="24"/>
        </w:rPr>
        <w:t>4 497 66,64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97832">
        <w:rPr>
          <w:rFonts w:ascii="Times New Roman" w:hAnsi="Times New Roman" w:cs="Times New Roman"/>
          <w:sz w:val="24"/>
          <w:szCs w:val="24"/>
        </w:rPr>
        <w:t>.</w:t>
      </w:r>
    </w:p>
    <w:p w:rsidR="00097832" w:rsidRPr="00BC1F33" w:rsidRDefault="0071216E" w:rsidP="00097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97832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="00097832" w:rsidRPr="00097832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="00097832">
        <w:rPr>
          <w:rFonts w:ascii="Times New Roman" w:hAnsi="Times New Roman" w:cs="Times New Roman"/>
          <w:sz w:val="24"/>
          <w:szCs w:val="24"/>
        </w:rPr>
        <w:t xml:space="preserve"> изложен раздел «Источники финансирования дефицита бюджета» а именно, «д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ефицит </w:t>
      </w:r>
      <w:r w:rsidR="00097832" w:rsidRPr="00097832">
        <w:rPr>
          <w:rFonts w:ascii="Times New Roman" w:hAnsi="Times New Roman" w:cs="Times New Roman"/>
          <w:i/>
          <w:sz w:val="24"/>
          <w:szCs w:val="24"/>
          <w:u w:val="single"/>
        </w:rPr>
        <w:t>районного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097832" w:rsidRPr="00097832">
        <w:rPr>
          <w:rFonts w:ascii="Times New Roman" w:hAnsi="Times New Roman" w:cs="Times New Roman"/>
          <w:b/>
          <w:sz w:val="24"/>
          <w:szCs w:val="24"/>
        </w:rPr>
        <w:t>2021г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год в соответствии с проектом решения планируется в сумме 0,00  рублей</w:t>
      </w:r>
      <w:r w:rsidR="00097832">
        <w:rPr>
          <w:rFonts w:ascii="Times New Roman" w:hAnsi="Times New Roman" w:cs="Times New Roman"/>
          <w:sz w:val="24"/>
          <w:szCs w:val="24"/>
        </w:rPr>
        <w:t>,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на </w:t>
      </w:r>
      <w:r w:rsidR="00097832" w:rsidRPr="00097832">
        <w:rPr>
          <w:rFonts w:ascii="Times New Roman" w:hAnsi="Times New Roman" w:cs="Times New Roman"/>
          <w:b/>
          <w:sz w:val="24"/>
          <w:szCs w:val="24"/>
        </w:rPr>
        <w:t>2022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год – 0,00  рублей, на </w:t>
      </w:r>
      <w:r w:rsidR="00097832" w:rsidRPr="00097832">
        <w:rPr>
          <w:rFonts w:ascii="Times New Roman" w:hAnsi="Times New Roman" w:cs="Times New Roman"/>
          <w:b/>
          <w:sz w:val="24"/>
          <w:szCs w:val="24"/>
        </w:rPr>
        <w:t>2023</w:t>
      </w:r>
      <w:r w:rsidR="00097832" w:rsidRPr="00097832">
        <w:rPr>
          <w:rFonts w:ascii="Times New Roman" w:hAnsi="Times New Roman" w:cs="Times New Roman"/>
          <w:sz w:val="24"/>
          <w:szCs w:val="24"/>
        </w:rPr>
        <w:t xml:space="preserve"> год – 0,00  рублей</w:t>
      </w:r>
      <w:r w:rsidR="00097832">
        <w:rPr>
          <w:rFonts w:ascii="Times New Roman" w:hAnsi="Times New Roman" w:cs="Times New Roman"/>
          <w:sz w:val="24"/>
          <w:szCs w:val="24"/>
        </w:rPr>
        <w:t>».</w:t>
      </w:r>
    </w:p>
    <w:p w:rsidR="003913FB" w:rsidRPr="0071216E" w:rsidRDefault="00F1410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4.</w:t>
      </w:r>
      <w:r w:rsidR="0071216E">
        <w:rPr>
          <w:rFonts w:ascii="Times New Roman" w:hAnsi="Times New Roman" w:cs="Times New Roman"/>
          <w:sz w:val="24"/>
          <w:szCs w:val="24"/>
        </w:rPr>
        <w:t>8</w:t>
      </w:r>
      <w:r w:rsidRPr="0071216E">
        <w:rPr>
          <w:rFonts w:ascii="Times New Roman" w:hAnsi="Times New Roman" w:cs="Times New Roman"/>
          <w:sz w:val="24"/>
          <w:szCs w:val="24"/>
        </w:rPr>
        <w:t>.</w:t>
      </w:r>
      <w:r w:rsidR="003913FB" w:rsidRPr="0071216E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71216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71216E">
        <w:rPr>
          <w:rFonts w:ascii="Times New Roman" w:hAnsi="Times New Roman" w:cs="Times New Roman"/>
          <w:sz w:val="24"/>
          <w:szCs w:val="24"/>
        </w:rPr>
        <w:t>2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71216E">
        <w:rPr>
          <w:rFonts w:ascii="Times New Roman" w:hAnsi="Times New Roman" w:cs="Times New Roman"/>
          <w:sz w:val="24"/>
          <w:szCs w:val="24"/>
        </w:rPr>
        <w:t>1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с учетом:</w:t>
      </w:r>
    </w:p>
    <w:p w:rsidR="00E416C3" w:rsidRPr="0071216E" w:rsidRDefault="00E416C3" w:rsidP="00E41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16E">
        <w:rPr>
          <w:rFonts w:ascii="Times New Roman" w:hAnsi="Times New Roman" w:cs="Times New Roman"/>
          <w:sz w:val="24"/>
          <w:szCs w:val="24"/>
        </w:rPr>
        <w:t xml:space="preserve">-индексацию размеров денежного вознаграждения лиц, замещающих муниципальные должности </w:t>
      </w:r>
      <w:r w:rsidR="00BC1F33" w:rsidRPr="0071216E">
        <w:rPr>
          <w:rFonts w:ascii="Times New Roman" w:hAnsi="Times New Roman" w:cs="Times New Roman"/>
          <w:sz w:val="24"/>
          <w:szCs w:val="24"/>
        </w:rPr>
        <w:t>Моторского</w:t>
      </w:r>
      <w:r w:rsidRPr="0071216E">
        <w:rPr>
          <w:rFonts w:ascii="Times New Roman" w:hAnsi="Times New Roman" w:cs="Times New Roman"/>
          <w:sz w:val="24"/>
          <w:szCs w:val="24"/>
        </w:rPr>
        <w:t xml:space="preserve"> сельсовета, размеры должностных окладов по должностям муниципальной службы </w:t>
      </w:r>
      <w:r w:rsidR="00BC1F33" w:rsidRPr="0071216E">
        <w:rPr>
          <w:rFonts w:ascii="Times New Roman" w:hAnsi="Times New Roman" w:cs="Times New Roman"/>
          <w:sz w:val="24"/>
          <w:szCs w:val="24"/>
        </w:rPr>
        <w:t>Моторского</w:t>
      </w:r>
      <w:r w:rsidRPr="0071216E">
        <w:rPr>
          <w:rFonts w:ascii="Times New Roman" w:hAnsi="Times New Roman" w:cs="Times New Roman"/>
          <w:sz w:val="24"/>
          <w:szCs w:val="24"/>
        </w:rPr>
        <w:t xml:space="preserve"> сельсовета, заработной платы работников органов муниципальной власти, не отнесенным к муниципальным должностям и должностям муниципальной службы </w:t>
      </w:r>
      <w:r w:rsidR="00BC1F33" w:rsidRPr="0071216E">
        <w:rPr>
          <w:rFonts w:ascii="Times New Roman" w:hAnsi="Times New Roman" w:cs="Times New Roman"/>
          <w:sz w:val="24"/>
          <w:szCs w:val="24"/>
        </w:rPr>
        <w:t>Моторского</w:t>
      </w:r>
      <w:r w:rsidRPr="0071216E">
        <w:rPr>
          <w:rFonts w:ascii="Times New Roman" w:hAnsi="Times New Roman" w:cs="Times New Roman"/>
          <w:sz w:val="24"/>
          <w:szCs w:val="24"/>
        </w:rPr>
        <w:t xml:space="preserve"> сельсовета, работников муниципальных учреждений </w:t>
      </w:r>
      <w:r w:rsidR="00BC1F33" w:rsidRPr="0071216E">
        <w:rPr>
          <w:rFonts w:ascii="Times New Roman" w:hAnsi="Times New Roman" w:cs="Times New Roman"/>
          <w:sz w:val="24"/>
          <w:szCs w:val="24"/>
        </w:rPr>
        <w:t>Моторского</w:t>
      </w:r>
      <w:r w:rsidRPr="0071216E">
        <w:rPr>
          <w:rFonts w:ascii="Times New Roman" w:hAnsi="Times New Roman" w:cs="Times New Roman"/>
          <w:sz w:val="24"/>
          <w:szCs w:val="24"/>
        </w:rPr>
        <w:t xml:space="preserve"> сельсовета за исключением заработной платы отдельных категорий работников, увеличение оплаты труда которых </w:t>
      </w:r>
      <w:r w:rsidRPr="0071216E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указами Президента Российской Федерации</w:t>
      </w:r>
      <w:proofErr w:type="gramEnd"/>
      <w:r w:rsidRPr="007121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216E">
        <w:rPr>
          <w:rFonts w:ascii="Times New Roman" w:hAnsi="Times New Roman" w:cs="Times New Roman"/>
          <w:sz w:val="24"/>
          <w:szCs w:val="24"/>
        </w:rPr>
        <w:t>предусматривающими</w:t>
      </w:r>
      <w:proofErr w:type="gramEnd"/>
      <w:r w:rsidRPr="0071216E">
        <w:rPr>
          <w:rFonts w:ascii="Times New Roman" w:hAnsi="Times New Roman" w:cs="Times New Roman"/>
          <w:sz w:val="24"/>
          <w:szCs w:val="24"/>
        </w:rPr>
        <w:t xml:space="preserve"> мероприятия по повышению заработной платы, на 4%;</w:t>
      </w:r>
    </w:p>
    <w:p w:rsidR="00793ADC" w:rsidRPr="0071216E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 xml:space="preserve">индексации расходов на оплату коммунальных услуг на </w:t>
      </w:r>
      <w:r w:rsidR="00306158" w:rsidRPr="0071216E">
        <w:rPr>
          <w:rFonts w:ascii="Times New Roman" w:hAnsi="Times New Roman" w:cs="Times New Roman"/>
          <w:sz w:val="24"/>
          <w:szCs w:val="24"/>
        </w:rPr>
        <w:t>5,2</w:t>
      </w:r>
      <w:r w:rsidRPr="0071216E">
        <w:rPr>
          <w:rFonts w:ascii="Times New Roman" w:hAnsi="Times New Roman" w:cs="Times New Roman"/>
          <w:sz w:val="24"/>
          <w:szCs w:val="24"/>
        </w:rPr>
        <w:t>%;</w:t>
      </w:r>
    </w:p>
    <w:p w:rsidR="002B757D" w:rsidRPr="0071216E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сохранения объемов расходов на осуществление прочих расходов на уровне 2021 года.</w:t>
      </w:r>
    </w:p>
    <w:p w:rsidR="00A63C89" w:rsidRPr="0071216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4</w:t>
      </w:r>
      <w:r w:rsidR="003913FB" w:rsidRPr="0071216E">
        <w:rPr>
          <w:rFonts w:ascii="Times New Roman" w:hAnsi="Times New Roman" w:cs="Times New Roman"/>
          <w:sz w:val="24"/>
          <w:szCs w:val="24"/>
        </w:rPr>
        <w:t>.</w:t>
      </w:r>
      <w:r w:rsidR="0071216E">
        <w:rPr>
          <w:rFonts w:ascii="Times New Roman" w:hAnsi="Times New Roman" w:cs="Times New Roman"/>
          <w:sz w:val="24"/>
          <w:szCs w:val="24"/>
        </w:rPr>
        <w:t>9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. </w:t>
      </w:r>
      <w:r w:rsidR="00A63C89" w:rsidRPr="0071216E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306158" w:rsidRPr="0071216E">
        <w:rPr>
          <w:rFonts w:ascii="Times New Roman" w:hAnsi="Times New Roman" w:cs="Times New Roman"/>
          <w:sz w:val="24"/>
          <w:szCs w:val="24"/>
        </w:rPr>
        <w:t>40,7</w:t>
      </w:r>
      <w:r w:rsidR="003913FB" w:rsidRPr="0071216E">
        <w:rPr>
          <w:rFonts w:ascii="Times New Roman" w:hAnsi="Times New Roman" w:cs="Times New Roman"/>
          <w:sz w:val="24"/>
          <w:szCs w:val="24"/>
        </w:rPr>
        <w:t>%</w:t>
      </w:r>
      <w:r w:rsidR="00793ADC" w:rsidRPr="0071216E">
        <w:rPr>
          <w:rFonts w:ascii="Times New Roman" w:hAnsi="Times New Roman" w:cs="Times New Roman"/>
          <w:sz w:val="24"/>
          <w:szCs w:val="24"/>
        </w:rPr>
        <w:t xml:space="preserve"> приходится на культуру,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06158" w:rsidRPr="0071216E">
        <w:rPr>
          <w:rFonts w:ascii="Times New Roman" w:hAnsi="Times New Roman" w:cs="Times New Roman"/>
          <w:sz w:val="24"/>
          <w:szCs w:val="24"/>
        </w:rPr>
        <w:t>37,4</w:t>
      </w:r>
      <w:r w:rsidR="00793ADC" w:rsidRPr="0071216E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71216E">
        <w:rPr>
          <w:rFonts w:ascii="Times New Roman" w:hAnsi="Times New Roman" w:cs="Times New Roman"/>
          <w:sz w:val="24"/>
          <w:szCs w:val="24"/>
        </w:rPr>
        <w:t>на</w:t>
      </w:r>
      <w:r w:rsidR="002B757D" w:rsidRPr="0071216E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</w:t>
      </w:r>
      <w:r w:rsidR="00793ADC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06158" w:rsidRPr="0071216E">
        <w:rPr>
          <w:rFonts w:ascii="Times New Roman" w:hAnsi="Times New Roman" w:cs="Times New Roman"/>
          <w:sz w:val="24"/>
          <w:szCs w:val="24"/>
        </w:rPr>
        <w:t>19,7</w:t>
      </w:r>
      <w:r w:rsidR="00A63C89" w:rsidRPr="0071216E">
        <w:rPr>
          <w:rFonts w:ascii="Times New Roman" w:hAnsi="Times New Roman" w:cs="Times New Roman"/>
          <w:sz w:val="24"/>
          <w:szCs w:val="24"/>
        </w:rPr>
        <w:t>% на</w:t>
      </w:r>
      <w:r w:rsidR="002B757D" w:rsidRPr="0071216E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71216E">
        <w:rPr>
          <w:rFonts w:ascii="Times New Roman" w:hAnsi="Times New Roman" w:cs="Times New Roman"/>
          <w:sz w:val="24"/>
          <w:szCs w:val="24"/>
        </w:rPr>
        <w:t>.</w:t>
      </w:r>
    </w:p>
    <w:p w:rsidR="004747F3" w:rsidRPr="0071216E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4</w:t>
      </w:r>
      <w:r w:rsidR="003913FB" w:rsidRPr="0071216E">
        <w:rPr>
          <w:rFonts w:ascii="Times New Roman" w:hAnsi="Times New Roman" w:cs="Times New Roman"/>
          <w:sz w:val="24"/>
          <w:szCs w:val="24"/>
        </w:rPr>
        <w:t>.</w:t>
      </w:r>
      <w:r w:rsidR="0071216E">
        <w:rPr>
          <w:rFonts w:ascii="Times New Roman" w:hAnsi="Times New Roman" w:cs="Times New Roman"/>
          <w:sz w:val="24"/>
          <w:szCs w:val="24"/>
        </w:rPr>
        <w:t>10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71216E">
        <w:rPr>
          <w:rFonts w:ascii="Times New Roman" w:hAnsi="Times New Roman" w:cs="Times New Roman"/>
          <w:sz w:val="24"/>
          <w:szCs w:val="24"/>
        </w:rPr>
        <w:t>П</w:t>
      </w:r>
      <w:r w:rsidR="003913FB" w:rsidRPr="0071216E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71216E">
        <w:rPr>
          <w:rFonts w:ascii="Times New Roman" w:hAnsi="Times New Roman" w:cs="Times New Roman"/>
          <w:sz w:val="24"/>
          <w:szCs w:val="24"/>
        </w:rPr>
        <w:t>е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71216E">
        <w:rPr>
          <w:rFonts w:ascii="Times New Roman" w:hAnsi="Times New Roman" w:cs="Times New Roman"/>
          <w:sz w:val="24"/>
          <w:szCs w:val="24"/>
        </w:rPr>
        <w:t>е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71216E">
        <w:rPr>
          <w:rFonts w:ascii="Times New Roman" w:hAnsi="Times New Roman" w:cs="Times New Roman"/>
          <w:sz w:val="24"/>
          <w:szCs w:val="24"/>
        </w:rPr>
        <w:t>а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71216E">
        <w:rPr>
          <w:rFonts w:ascii="Times New Roman" w:hAnsi="Times New Roman" w:cs="Times New Roman"/>
          <w:sz w:val="24"/>
          <w:szCs w:val="24"/>
        </w:rPr>
        <w:t>ю</w:t>
      </w:r>
      <w:r w:rsidR="003913FB" w:rsidRPr="0071216E">
        <w:rPr>
          <w:rFonts w:ascii="Times New Roman" w:hAnsi="Times New Roman" w:cs="Times New Roman"/>
          <w:sz w:val="24"/>
          <w:szCs w:val="24"/>
        </w:rPr>
        <w:t>тся</w:t>
      </w:r>
      <w:r w:rsidR="008A6349" w:rsidRPr="0071216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6158" w:rsidRPr="0071216E">
        <w:rPr>
          <w:rFonts w:ascii="Times New Roman" w:hAnsi="Times New Roman" w:cs="Times New Roman"/>
          <w:sz w:val="24"/>
          <w:szCs w:val="24"/>
        </w:rPr>
        <w:t>279,9</w:t>
      </w:r>
      <w:r w:rsidR="008A6349" w:rsidRPr="0071216E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</w:t>
      </w:r>
      <w:r w:rsidR="00F14107" w:rsidRPr="0071216E">
        <w:rPr>
          <w:rFonts w:ascii="Times New Roman" w:hAnsi="Times New Roman" w:cs="Times New Roman"/>
        </w:rPr>
        <w:t xml:space="preserve"> </w:t>
      </w:r>
      <w:r w:rsidR="00306158" w:rsidRPr="0071216E">
        <w:rPr>
          <w:rFonts w:ascii="Times New Roman" w:hAnsi="Times New Roman" w:cs="Times New Roman"/>
        </w:rPr>
        <w:t>в сумме 93,3 тыс. рублей с ростом к уровню</w:t>
      </w:r>
      <w:r w:rsidR="00F14107" w:rsidRPr="0071216E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 </w:t>
      </w:r>
      <w:r w:rsidR="00306158" w:rsidRPr="0071216E">
        <w:rPr>
          <w:rFonts w:ascii="Times New Roman" w:hAnsi="Times New Roman" w:cs="Times New Roman"/>
          <w:sz w:val="24"/>
          <w:szCs w:val="24"/>
        </w:rPr>
        <w:t>на 45,3</w:t>
      </w:r>
      <w:r w:rsidR="00F14107" w:rsidRPr="0071216E">
        <w:rPr>
          <w:rFonts w:ascii="Times New Roman" w:hAnsi="Times New Roman" w:cs="Times New Roman"/>
          <w:sz w:val="24"/>
          <w:szCs w:val="24"/>
        </w:rPr>
        <w:t>.</w:t>
      </w:r>
      <w:r w:rsidR="004A4BE9" w:rsidRPr="0071216E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71216E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4</w:t>
      </w:r>
      <w:r w:rsidR="003913FB" w:rsidRPr="0071216E">
        <w:rPr>
          <w:rFonts w:ascii="Times New Roman" w:hAnsi="Times New Roman" w:cs="Times New Roman"/>
          <w:sz w:val="24"/>
          <w:szCs w:val="24"/>
        </w:rPr>
        <w:t>.</w:t>
      </w:r>
      <w:r w:rsidR="0071216E">
        <w:rPr>
          <w:rFonts w:ascii="Times New Roman" w:hAnsi="Times New Roman" w:cs="Times New Roman"/>
          <w:sz w:val="24"/>
          <w:szCs w:val="24"/>
        </w:rPr>
        <w:t>11</w:t>
      </w:r>
      <w:r w:rsidR="003913FB" w:rsidRPr="0071216E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71216E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71216E">
        <w:rPr>
          <w:rFonts w:ascii="Times New Roman" w:hAnsi="Times New Roman" w:cs="Times New Roman"/>
          <w:sz w:val="24"/>
          <w:szCs w:val="24"/>
        </w:rPr>
        <w:t>одной</w:t>
      </w:r>
      <w:r w:rsidR="004747F3" w:rsidRPr="0071216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71216E">
        <w:rPr>
          <w:rFonts w:ascii="Times New Roman" w:hAnsi="Times New Roman" w:cs="Times New Roman"/>
          <w:sz w:val="24"/>
          <w:szCs w:val="24"/>
        </w:rPr>
        <w:t>ой</w:t>
      </w:r>
      <w:r w:rsidR="004747F3" w:rsidRPr="007121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71216E">
        <w:rPr>
          <w:rFonts w:ascii="Times New Roman" w:hAnsi="Times New Roman" w:cs="Times New Roman"/>
          <w:sz w:val="24"/>
          <w:szCs w:val="24"/>
        </w:rPr>
        <w:t>ы</w:t>
      </w:r>
      <w:r w:rsidR="003913FB" w:rsidRPr="0071216E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71216E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71216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71216E" w:rsidRPr="0071216E" w:rsidTr="0071216E">
        <w:trPr>
          <w:trHeight w:val="10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71216E" w:rsidRPr="0071216E" w:rsidTr="0071216E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6E" w:rsidRPr="0071216E" w:rsidRDefault="0071216E" w:rsidP="0071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1216E" w:rsidRPr="0071216E" w:rsidTr="0071216E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1216E" w:rsidRPr="0071216E" w:rsidTr="0071216E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16E" w:rsidRPr="0071216E" w:rsidTr="0071216E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16E" w:rsidRPr="0071216E" w:rsidTr="0071216E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10040,0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16E" w:rsidRPr="0071216E" w:rsidTr="0071216E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16E" w:rsidRPr="0071216E" w:rsidTr="0071216E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6E" w:rsidRPr="0071216E" w:rsidRDefault="0071216E" w:rsidP="0071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1216E" w:rsidRPr="0071216E" w:rsidRDefault="0071216E" w:rsidP="0071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45B33" w:rsidRDefault="00F45B3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общий объем финансирования программных мероприятий в сумме 1 981,8 тыс. рублей ежегодно предусмотрен на предыдущий бюджетный цикл, а именно, на 2021-2023 годы, </w:t>
      </w:r>
      <w:r w:rsidRPr="00F45B33">
        <w:rPr>
          <w:rFonts w:ascii="Times New Roman" w:hAnsi="Times New Roman" w:cs="Times New Roman"/>
          <w:b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2022-2024 годы.</w:t>
      </w:r>
    </w:p>
    <w:p w:rsidR="00130C83" w:rsidRPr="0071216E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6B42B4" w:rsidRPr="0071216E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Pr="0071216E">
        <w:rPr>
          <w:rFonts w:ascii="Times New Roman" w:hAnsi="Times New Roman" w:cs="Times New Roman"/>
          <w:sz w:val="24"/>
          <w:szCs w:val="24"/>
        </w:rPr>
        <w:t>19,7</w:t>
      </w:r>
      <w:r w:rsidR="006B42B4" w:rsidRPr="0071216E">
        <w:rPr>
          <w:rFonts w:ascii="Times New Roman" w:hAnsi="Times New Roman" w:cs="Times New Roman"/>
          <w:sz w:val="24"/>
          <w:szCs w:val="24"/>
        </w:rPr>
        <w:t>%, в 2023 году-</w:t>
      </w:r>
      <w:r w:rsidRPr="0071216E">
        <w:rPr>
          <w:rFonts w:ascii="Times New Roman" w:hAnsi="Times New Roman" w:cs="Times New Roman"/>
          <w:sz w:val="24"/>
          <w:szCs w:val="24"/>
        </w:rPr>
        <w:t>25,2</w:t>
      </w:r>
      <w:r w:rsidR="006B42B4" w:rsidRPr="0071216E">
        <w:rPr>
          <w:rFonts w:ascii="Times New Roman" w:hAnsi="Times New Roman" w:cs="Times New Roman"/>
          <w:sz w:val="24"/>
          <w:szCs w:val="24"/>
        </w:rPr>
        <w:t>%, в 2024 году-</w:t>
      </w:r>
      <w:r w:rsidRPr="0071216E">
        <w:rPr>
          <w:rFonts w:ascii="Times New Roman" w:hAnsi="Times New Roman" w:cs="Times New Roman"/>
          <w:sz w:val="24"/>
          <w:szCs w:val="24"/>
        </w:rPr>
        <w:t>26,0</w:t>
      </w:r>
      <w:r w:rsidR="00B81B7D" w:rsidRPr="0071216E">
        <w:rPr>
          <w:rFonts w:ascii="Times New Roman" w:hAnsi="Times New Roman" w:cs="Times New Roman"/>
          <w:sz w:val="24"/>
          <w:szCs w:val="24"/>
        </w:rPr>
        <w:t>%</w:t>
      </w:r>
      <w:r w:rsidR="006B42B4" w:rsidRPr="0071216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71216E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913FB" w:rsidRPr="0071216E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71216E">
        <w:rPr>
          <w:rFonts w:ascii="Times New Roman" w:hAnsi="Times New Roman" w:cs="Times New Roman"/>
          <w:sz w:val="24"/>
          <w:szCs w:val="24"/>
        </w:rPr>
        <w:t>2</w:t>
      </w:r>
      <w:r w:rsidR="003913FB" w:rsidRPr="0071216E">
        <w:rPr>
          <w:rFonts w:ascii="Times New Roman" w:hAnsi="Times New Roman" w:cs="Times New Roman"/>
          <w:sz w:val="24"/>
          <w:szCs w:val="24"/>
        </w:rPr>
        <w:t>-202</w:t>
      </w:r>
      <w:r w:rsidR="00C246FB" w:rsidRPr="0071216E">
        <w:rPr>
          <w:rFonts w:ascii="Times New Roman" w:hAnsi="Times New Roman" w:cs="Times New Roman"/>
          <w:sz w:val="24"/>
          <w:szCs w:val="24"/>
        </w:rPr>
        <w:t>4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Pr="0071216E">
        <w:rPr>
          <w:rFonts w:ascii="Times New Roman" w:hAnsi="Times New Roman" w:cs="Times New Roman"/>
          <w:sz w:val="24"/>
          <w:szCs w:val="24"/>
        </w:rPr>
        <w:t>19 927,1</w:t>
      </w:r>
      <w:r w:rsidR="008B6570" w:rsidRPr="007121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1216E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71216E">
        <w:rPr>
          <w:rFonts w:ascii="Times New Roman" w:hAnsi="Times New Roman" w:cs="Times New Roman"/>
          <w:sz w:val="24"/>
          <w:szCs w:val="24"/>
        </w:rPr>
        <w:t>2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71216E">
        <w:rPr>
          <w:rFonts w:ascii="Times New Roman" w:hAnsi="Times New Roman" w:cs="Times New Roman"/>
          <w:sz w:val="24"/>
          <w:szCs w:val="24"/>
        </w:rPr>
        <w:t>–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Pr="0071216E">
        <w:rPr>
          <w:rFonts w:ascii="Times New Roman" w:hAnsi="Times New Roman" w:cs="Times New Roman"/>
          <w:sz w:val="24"/>
          <w:szCs w:val="24"/>
        </w:rPr>
        <w:t>8 058,2</w:t>
      </w:r>
      <w:r w:rsidR="008B6570" w:rsidRPr="007121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 w:rsidRPr="0071216E">
        <w:rPr>
          <w:rFonts w:ascii="Times New Roman" w:hAnsi="Times New Roman" w:cs="Times New Roman"/>
          <w:sz w:val="24"/>
          <w:szCs w:val="24"/>
        </w:rPr>
        <w:t>выше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на </w:t>
      </w:r>
      <w:r w:rsidRPr="0071216E">
        <w:rPr>
          <w:rFonts w:ascii="Times New Roman" w:hAnsi="Times New Roman" w:cs="Times New Roman"/>
          <w:sz w:val="24"/>
          <w:szCs w:val="24"/>
        </w:rPr>
        <w:t>4,9</w:t>
      </w:r>
      <w:r w:rsidR="003913FB" w:rsidRPr="0071216E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71216E">
        <w:rPr>
          <w:rFonts w:ascii="Times New Roman" w:hAnsi="Times New Roman" w:cs="Times New Roman"/>
          <w:sz w:val="24"/>
          <w:szCs w:val="24"/>
        </w:rPr>
        <w:t>1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71216E" w:rsidRDefault="0071216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3913FB" w:rsidRPr="0071216E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71216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13FB" w:rsidRPr="0071216E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Pr="0071216E">
        <w:rPr>
          <w:rFonts w:ascii="Times New Roman" w:hAnsi="Times New Roman" w:cs="Times New Roman"/>
          <w:sz w:val="24"/>
          <w:szCs w:val="24"/>
        </w:rPr>
        <w:t>11,7</w:t>
      </w:r>
      <w:r w:rsidR="00954413" w:rsidRPr="007121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Pr="0071216E">
        <w:rPr>
          <w:rFonts w:ascii="Times New Roman" w:hAnsi="Times New Roman" w:cs="Times New Roman"/>
          <w:sz w:val="24"/>
          <w:szCs w:val="24"/>
        </w:rPr>
        <w:t>3,9</w:t>
      </w:r>
      <w:r w:rsidR="00954413" w:rsidRPr="007121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1216E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F14107" w:rsidRPr="0071216E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71216E">
        <w:rPr>
          <w:rFonts w:ascii="Times New Roman" w:hAnsi="Times New Roman" w:cs="Times New Roman"/>
          <w:sz w:val="24"/>
          <w:szCs w:val="24"/>
        </w:rPr>
        <w:t>1</w:t>
      </w:r>
      <w:r w:rsidR="003913FB" w:rsidRPr="0071216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BA523B" w:rsidRDefault="0071216E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13FB" w:rsidRPr="0071216E">
        <w:rPr>
          <w:rFonts w:ascii="Times New Roman" w:hAnsi="Times New Roman" w:cs="Times New Roman"/>
          <w:b/>
          <w:sz w:val="24"/>
          <w:szCs w:val="24"/>
        </w:rPr>
        <w:t>. Муниципальный долг</w:t>
      </w:r>
      <w:r w:rsidR="003913FB" w:rsidRPr="00BA523B">
        <w:rPr>
          <w:rFonts w:ascii="Times New Roman" w:hAnsi="Times New Roman" w:cs="Times New Roman"/>
          <w:b/>
          <w:sz w:val="24"/>
          <w:szCs w:val="24"/>
        </w:rPr>
        <w:t xml:space="preserve"> и расходы на его обслуживание</w:t>
      </w:r>
      <w:r w:rsidR="00FC0BFA" w:rsidRPr="00BA5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512" w:rsidRPr="00BA523B" w:rsidRDefault="0071216E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512" w:rsidRPr="00BA523B">
        <w:rPr>
          <w:rFonts w:ascii="Times New Roman" w:hAnsi="Times New Roman" w:cs="Times New Roman"/>
          <w:sz w:val="24"/>
          <w:szCs w:val="24"/>
        </w:rPr>
        <w:t xml:space="preserve">.1.Проектом бюджета на 2022-2024 годы верхний предел муниципального внутреннего долга администрации </w:t>
      </w:r>
      <w:r w:rsidR="00BC1F33" w:rsidRPr="00BA523B">
        <w:rPr>
          <w:rFonts w:ascii="Times New Roman" w:hAnsi="Times New Roman" w:cs="Times New Roman"/>
          <w:sz w:val="24"/>
          <w:szCs w:val="24"/>
        </w:rPr>
        <w:t>Моторского</w:t>
      </w:r>
      <w:r w:rsidR="00D50512" w:rsidRPr="00BA523B">
        <w:rPr>
          <w:rFonts w:ascii="Times New Roman" w:hAnsi="Times New Roman" w:cs="Times New Roman"/>
          <w:sz w:val="24"/>
          <w:szCs w:val="24"/>
        </w:rPr>
        <w:t xml:space="preserve"> сельсовета  установлен в сумме 0,0 тыс. рублей на 01.01.2022, в сумме 0,00 тыс. рублей на 01.01.2023 года и в сумме 0,00 тыс. рубле на 01.01.2024 года.</w:t>
      </w:r>
    </w:p>
    <w:p w:rsidR="00D50512" w:rsidRPr="00BA523B" w:rsidRDefault="0071216E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512" w:rsidRPr="00BA523B">
        <w:rPr>
          <w:rFonts w:ascii="Times New Roman" w:hAnsi="Times New Roman" w:cs="Times New Roman"/>
          <w:sz w:val="24"/>
          <w:szCs w:val="24"/>
        </w:rPr>
        <w:t xml:space="preserve">.2.В </w:t>
      </w:r>
      <w:r w:rsidR="00D50512" w:rsidRPr="00BA523B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D50512" w:rsidRPr="00BA523B">
        <w:rPr>
          <w:rFonts w:ascii="Times New Roman" w:hAnsi="Times New Roman" w:cs="Times New Roman"/>
          <w:sz w:val="24"/>
          <w:szCs w:val="24"/>
        </w:rPr>
        <w:t xml:space="preserve"> п. 3 ст. 184.1 БК РФ  в Проекте решения верхний предел муниципального внутреннего долга Верхнекужебарского сельсовета устанавливается по состоянию на 1 января  года, </w:t>
      </w:r>
      <w:r w:rsidR="00D50512" w:rsidRPr="00BA523B">
        <w:rPr>
          <w:rFonts w:ascii="Times New Roman" w:hAnsi="Times New Roman" w:cs="Times New Roman"/>
          <w:sz w:val="24"/>
          <w:szCs w:val="24"/>
        </w:rPr>
        <w:lastRenderedPageBreak/>
        <w:t>следующего за текущим годом, вместо 1 января года, следующего за очередным финансовым годом.</w:t>
      </w:r>
    </w:p>
    <w:p w:rsidR="00CF218F" w:rsidRPr="00BA523B" w:rsidRDefault="00CF218F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23B">
        <w:rPr>
          <w:rFonts w:ascii="Times New Roman" w:hAnsi="Times New Roman" w:cs="Times New Roman"/>
          <w:sz w:val="24"/>
          <w:szCs w:val="24"/>
        </w:rPr>
        <w:t>На 2022-2024 годах п</w:t>
      </w:r>
      <w:r w:rsidRPr="00BA52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BA523B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71216E" w:rsidRDefault="0071216E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E">
        <w:rPr>
          <w:rFonts w:ascii="Times New Roman" w:hAnsi="Times New Roman" w:cs="Times New Roman"/>
          <w:b/>
          <w:sz w:val="24"/>
          <w:szCs w:val="24"/>
        </w:rPr>
        <w:t>6</w:t>
      </w:r>
      <w:r w:rsidR="00030864" w:rsidRPr="0071216E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71216E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71216E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71216E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71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71216E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3913FB" w:rsidRPr="0071216E">
        <w:rPr>
          <w:rFonts w:ascii="Times New Roman" w:hAnsi="Times New Roman" w:cs="Times New Roman"/>
          <w:b/>
          <w:sz w:val="24"/>
          <w:szCs w:val="24"/>
        </w:rPr>
        <w:t>ероприятия сформулированы следующие рекомендации:</w:t>
      </w:r>
    </w:p>
    <w:p w:rsidR="003913FB" w:rsidRPr="0071216E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71216E">
        <w:rPr>
          <w:rFonts w:ascii="Times New Roman" w:hAnsi="Times New Roman" w:cs="Times New Roman"/>
          <w:sz w:val="24"/>
          <w:szCs w:val="24"/>
        </w:rPr>
        <w:t>поселения</w:t>
      </w:r>
      <w:r w:rsidRPr="0071216E">
        <w:rPr>
          <w:rFonts w:ascii="Times New Roman" w:hAnsi="Times New Roman" w:cs="Times New Roman"/>
          <w:sz w:val="24"/>
          <w:szCs w:val="24"/>
        </w:rPr>
        <w:t>:</w:t>
      </w:r>
    </w:p>
    <w:p w:rsidR="003D32D2" w:rsidRPr="0071216E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1.</w:t>
      </w:r>
      <w:r w:rsidR="0002718B" w:rsidRPr="0071216E">
        <w:rPr>
          <w:rFonts w:ascii="Times New Roman" w:hAnsi="Times New Roman" w:cs="Times New Roman"/>
          <w:sz w:val="24"/>
          <w:szCs w:val="24"/>
        </w:rPr>
        <w:t>1</w:t>
      </w:r>
      <w:r w:rsidRPr="0071216E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71216E">
        <w:rPr>
          <w:rFonts w:ascii="Times New Roman" w:hAnsi="Times New Roman" w:cs="Times New Roman"/>
          <w:sz w:val="24"/>
          <w:szCs w:val="24"/>
        </w:rPr>
        <w:t>Разработать</w:t>
      </w:r>
      <w:r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71216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71216E">
        <w:rPr>
          <w:rFonts w:ascii="Times New Roman" w:hAnsi="Times New Roman" w:cs="Times New Roman"/>
          <w:sz w:val="24"/>
          <w:szCs w:val="24"/>
        </w:rPr>
        <w:t>ы</w:t>
      </w:r>
      <w:r w:rsidR="00F4426B" w:rsidRPr="0071216E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71216E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71216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71216E">
        <w:rPr>
          <w:rFonts w:ascii="Times New Roman" w:hAnsi="Times New Roman" w:cs="Times New Roman"/>
          <w:sz w:val="24"/>
          <w:szCs w:val="24"/>
        </w:rPr>
        <w:t>.</w:t>
      </w:r>
    </w:p>
    <w:p w:rsidR="00943C44" w:rsidRPr="0071216E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1</w:t>
      </w:r>
      <w:r w:rsidR="00943C44" w:rsidRPr="0071216E">
        <w:rPr>
          <w:rFonts w:ascii="Times New Roman" w:hAnsi="Times New Roman" w:cs="Times New Roman"/>
          <w:sz w:val="24"/>
          <w:szCs w:val="24"/>
        </w:rPr>
        <w:t>.</w:t>
      </w:r>
      <w:r w:rsidR="00101874" w:rsidRPr="0071216E">
        <w:rPr>
          <w:rFonts w:ascii="Times New Roman" w:hAnsi="Times New Roman" w:cs="Times New Roman"/>
          <w:sz w:val="24"/>
          <w:szCs w:val="24"/>
        </w:rPr>
        <w:t>2</w:t>
      </w:r>
      <w:r w:rsidR="00943C44" w:rsidRPr="0071216E">
        <w:rPr>
          <w:rFonts w:ascii="Times New Roman" w:hAnsi="Times New Roman" w:cs="Times New Roman"/>
          <w:sz w:val="24"/>
          <w:szCs w:val="24"/>
        </w:rPr>
        <w:t>.Устранить замечания</w:t>
      </w:r>
      <w:r w:rsidR="0071216E" w:rsidRPr="0071216E">
        <w:rPr>
          <w:rFonts w:ascii="Times New Roman" w:hAnsi="Times New Roman" w:cs="Times New Roman"/>
          <w:sz w:val="24"/>
          <w:szCs w:val="24"/>
        </w:rPr>
        <w:t xml:space="preserve"> и нарушения</w:t>
      </w:r>
      <w:r w:rsidR="002713AD" w:rsidRPr="0071216E">
        <w:rPr>
          <w:rFonts w:ascii="Times New Roman" w:hAnsi="Times New Roman" w:cs="Times New Roman"/>
          <w:sz w:val="24"/>
          <w:szCs w:val="24"/>
        </w:rPr>
        <w:t xml:space="preserve"> </w:t>
      </w:r>
      <w:r w:rsidR="00943C44" w:rsidRPr="0071216E">
        <w:rPr>
          <w:rFonts w:ascii="Times New Roman" w:hAnsi="Times New Roman" w:cs="Times New Roman"/>
          <w:sz w:val="24"/>
          <w:szCs w:val="24"/>
        </w:rPr>
        <w:t xml:space="preserve">по </w:t>
      </w:r>
      <w:r w:rsidR="004A4BE9" w:rsidRPr="0071216E">
        <w:rPr>
          <w:rFonts w:ascii="Times New Roman" w:hAnsi="Times New Roman" w:cs="Times New Roman"/>
          <w:sz w:val="24"/>
          <w:szCs w:val="24"/>
        </w:rPr>
        <w:t>Проекту бюджета</w:t>
      </w:r>
      <w:r w:rsidR="0071216E" w:rsidRPr="0071216E">
        <w:rPr>
          <w:rFonts w:ascii="Times New Roman" w:hAnsi="Times New Roman" w:cs="Times New Roman"/>
          <w:sz w:val="24"/>
          <w:szCs w:val="24"/>
        </w:rPr>
        <w:t xml:space="preserve"> и Проекту решения о бюджете</w:t>
      </w:r>
      <w:r w:rsidR="0071216E">
        <w:rPr>
          <w:rFonts w:ascii="Times New Roman" w:hAnsi="Times New Roman" w:cs="Times New Roman"/>
          <w:sz w:val="24"/>
          <w:szCs w:val="24"/>
        </w:rPr>
        <w:t>, отраженные в настоящем заключении</w:t>
      </w:r>
      <w:r w:rsidR="00943C44" w:rsidRPr="0071216E">
        <w:rPr>
          <w:rFonts w:ascii="Times New Roman" w:hAnsi="Times New Roman" w:cs="Times New Roman"/>
          <w:sz w:val="24"/>
          <w:szCs w:val="24"/>
        </w:rPr>
        <w:t>.</w:t>
      </w:r>
    </w:p>
    <w:p w:rsidR="00A10308" w:rsidRPr="0071216E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71216E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E"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71216E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8B3816" w:rsidRPr="0071216E">
        <w:rPr>
          <w:rFonts w:ascii="Times New Roman" w:hAnsi="Times New Roman" w:cs="Times New Roman"/>
          <w:sz w:val="24"/>
          <w:szCs w:val="24"/>
        </w:rPr>
        <w:tab/>
      </w:r>
      <w:r w:rsidR="008B3816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</w:r>
      <w:r w:rsidR="00A10308" w:rsidRPr="0071216E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8C" w:rsidRDefault="002B258C" w:rsidP="005034AB">
      <w:pPr>
        <w:spacing w:after="0" w:line="240" w:lineRule="auto"/>
      </w:pPr>
      <w:r>
        <w:separator/>
      </w:r>
    </w:p>
  </w:endnote>
  <w:endnote w:type="continuationSeparator" w:id="0">
    <w:p w:rsidR="002B258C" w:rsidRDefault="002B258C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5E2B20" w:rsidRDefault="005E2B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6E">
          <w:rPr>
            <w:noProof/>
          </w:rPr>
          <w:t>9</w:t>
        </w:r>
        <w:r>
          <w:fldChar w:fldCharType="end"/>
        </w:r>
      </w:p>
    </w:sdtContent>
  </w:sdt>
  <w:p w:rsidR="005E2B20" w:rsidRDefault="005E2B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8C" w:rsidRDefault="002B258C" w:rsidP="005034AB">
      <w:pPr>
        <w:spacing w:after="0" w:line="240" w:lineRule="auto"/>
      </w:pPr>
      <w:r>
        <w:separator/>
      </w:r>
    </w:p>
  </w:footnote>
  <w:footnote w:type="continuationSeparator" w:id="0">
    <w:p w:rsidR="002B258C" w:rsidRDefault="002B258C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97832"/>
    <w:rsid w:val="000A33E6"/>
    <w:rsid w:val="000A507F"/>
    <w:rsid w:val="000A6123"/>
    <w:rsid w:val="000B1716"/>
    <w:rsid w:val="000C0E81"/>
    <w:rsid w:val="000C62B2"/>
    <w:rsid w:val="000C7817"/>
    <w:rsid w:val="000C7ECC"/>
    <w:rsid w:val="000D047D"/>
    <w:rsid w:val="000D770E"/>
    <w:rsid w:val="000E1679"/>
    <w:rsid w:val="000E3F81"/>
    <w:rsid w:val="000E466D"/>
    <w:rsid w:val="000F1F76"/>
    <w:rsid w:val="00100B96"/>
    <w:rsid w:val="00101874"/>
    <w:rsid w:val="00103772"/>
    <w:rsid w:val="001150D3"/>
    <w:rsid w:val="00116F79"/>
    <w:rsid w:val="00117DA3"/>
    <w:rsid w:val="00130C83"/>
    <w:rsid w:val="001318C6"/>
    <w:rsid w:val="0015221B"/>
    <w:rsid w:val="001543FE"/>
    <w:rsid w:val="00160730"/>
    <w:rsid w:val="001679AF"/>
    <w:rsid w:val="00171924"/>
    <w:rsid w:val="001817A2"/>
    <w:rsid w:val="0018189D"/>
    <w:rsid w:val="001A14D6"/>
    <w:rsid w:val="001A1EC8"/>
    <w:rsid w:val="001A641A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05468"/>
    <w:rsid w:val="002079DC"/>
    <w:rsid w:val="002334A6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4C75"/>
    <w:rsid w:val="00296CCA"/>
    <w:rsid w:val="002A14A3"/>
    <w:rsid w:val="002A5CF8"/>
    <w:rsid w:val="002B258C"/>
    <w:rsid w:val="002B757D"/>
    <w:rsid w:val="002C141F"/>
    <w:rsid w:val="002C5D4D"/>
    <w:rsid w:val="002D1AB2"/>
    <w:rsid w:val="002D3572"/>
    <w:rsid w:val="002E09FA"/>
    <w:rsid w:val="002E2270"/>
    <w:rsid w:val="00306158"/>
    <w:rsid w:val="00306376"/>
    <w:rsid w:val="00306FC2"/>
    <w:rsid w:val="003114DF"/>
    <w:rsid w:val="0031428F"/>
    <w:rsid w:val="003213B5"/>
    <w:rsid w:val="00322008"/>
    <w:rsid w:val="00324704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E10CA"/>
    <w:rsid w:val="003F34F8"/>
    <w:rsid w:val="003F454E"/>
    <w:rsid w:val="003F6B32"/>
    <w:rsid w:val="003F7FC9"/>
    <w:rsid w:val="00402FDA"/>
    <w:rsid w:val="00403D15"/>
    <w:rsid w:val="0041471F"/>
    <w:rsid w:val="00425339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1DF3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97DF4"/>
    <w:rsid w:val="005A200F"/>
    <w:rsid w:val="005A6B9F"/>
    <w:rsid w:val="005B33E5"/>
    <w:rsid w:val="005B4E2C"/>
    <w:rsid w:val="005C52D7"/>
    <w:rsid w:val="005C5626"/>
    <w:rsid w:val="005C5FFA"/>
    <w:rsid w:val="005D0039"/>
    <w:rsid w:val="005D1698"/>
    <w:rsid w:val="005D26F9"/>
    <w:rsid w:val="005D43D7"/>
    <w:rsid w:val="005D64BC"/>
    <w:rsid w:val="005E2B20"/>
    <w:rsid w:val="005E3845"/>
    <w:rsid w:val="006026B7"/>
    <w:rsid w:val="00602AB7"/>
    <w:rsid w:val="00602C57"/>
    <w:rsid w:val="00606884"/>
    <w:rsid w:val="00607686"/>
    <w:rsid w:val="0062528E"/>
    <w:rsid w:val="00630F93"/>
    <w:rsid w:val="006360A7"/>
    <w:rsid w:val="0064061E"/>
    <w:rsid w:val="00670A8D"/>
    <w:rsid w:val="00675368"/>
    <w:rsid w:val="00676DC5"/>
    <w:rsid w:val="00697A50"/>
    <w:rsid w:val="006A61EB"/>
    <w:rsid w:val="006A634F"/>
    <w:rsid w:val="006B42B4"/>
    <w:rsid w:val="006E7F58"/>
    <w:rsid w:val="006F05FC"/>
    <w:rsid w:val="006F376B"/>
    <w:rsid w:val="006F66EF"/>
    <w:rsid w:val="006F75C4"/>
    <w:rsid w:val="00703A2F"/>
    <w:rsid w:val="0071216E"/>
    <w:rsid w:val="00712981"/>
    <w:rsid w:val="0071685B"/>
    <w:rsid w:val="00727978"/>
    <w:rsid w:val="00735A1D"/>
    <w:rsid w:val="00736024"/>
    <w:rsid w:val="00736726"/>
    <w:rsid w:val="007419C9"/>
    <w:rsid w:val="00741A78"/>
    <w:rsid w:val="00742781"/>
    <w:rsid w:val="00744F21"/>
    <w:rsid w:val="0075198E"/>
    <w:rsid w:val="00761F00"/>
    <w:rsid w:val="007776A0"/>
    <w:rsid w:val="00777AF2"/>
    <w:rsid w:val="00780740"/>
    <w:rsid w:val="00783461"/>
    <w:rsid w:val="00792C85"/>
    <w:rsid w:val="00793ADC"/>
    <w:rsid w:val="00794FB5"/>
    <w:rsid w:val="007A221B"/>
    <w:rsid w:val="007A7BE8"/>
    <w:rsid w:val="007B1BD8"/>
    <w:rsid w:val="007C277B"/>
    <w:rsid w:val="007C69BE"/>
    <w:rsid w:val="007C7A0F"/>
    <w:rsid w:val="007D43D7"/>
    <w:rsid w:val="007D4D8E"/>
    <w:rsid w:val="007D6868"/>
    <w:rsid w:val="007F0DA1"/>
    <w:rsid w:val="0082038F"/>
    <w:rsid w:val="008205AC"/>
    <w:rsid w:val="008422BF"/>
    <w:rsid w:val="00846042"/>
    <w:rsid w:val="008661E6"/>
    <w:rsid w:val="008663DC"/>
    <w:rsid w:val="0086732E"/>
    <w:rsid w:val="00872258"/>
    <w:rsid w:val="00877722"/>
    <w:rsid w:val="00885528"/>
    <w:rsid w:val="008906AA"/>
    <w:rsid w:val="00891CE8"/>
    <w:rsid w:val="008954FF"/>
    <w:rsid w:val="00896647"/>
    <w:rsid w:val="00897044"/>
    <w:rsid w:val="008A6349"/>
    <w:rsid w:val="008B07F0"/>
    <w:rsid w:val="008B3816"/>
    <w:rsid w:val="008B6570"/>
    <w:rsid w:val="008B7166"/>
    <w:rsid w:val="008C75D1"/>
    <w:rsid w:val="008D03B1"/>
    <w:rsid w:val="008D4908"/>
    <w:rsid w:val="008E0804"/>
    <w:rsid w:val="008E1BCF"/>
    <w:rsid w:val="008E382D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25D3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65864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1B7B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523B"/>
    <w:rsid w:val="00BA627B"/>
    <w:rsid w:val="00BB4531"/>
    <w:rsid w:val="00BB66B8"/>
    <w:rsid w:val="00BB6A29"/>
    <w:rsid w:val="00BC075A"/>
    <w:rsid w:val="00BC1F33"/>
    <w:rsid w:val="00BC2D46"/>
    <w:rsid w:val="00BC7AA4"/>
    <w:rsid w:val="00BD12C8"/>
    <w:rsid w:val="00BD2657"/>
    <w:rsid w:val="00BD4628"/>
    <w:rsid w:val="00BD5A82"/>
    <w:rsid w:val="00BE5F5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5B46"/>
    <w:rsid w:val="00C36389"/>
    <w:rsid w:val="00C37ACA"/>
    <w:rsid w:val="00C40E78"/>
    <w:rsid w:val="00C4374D"/>
    <w:rsid w:val="00C554B0"/>
    <w:rsid w:val="00C57B41"/>
    <w:rsid w:val="00C72B6C"/>
    <w:rsid w:val="00C743F3"/>
    <w:rsid w:val="00C755FD"/>
    <w:rsid w:val="00C770B0"/>
    <w:rsid w:val="00C81761"/>
    <w:rsid w:val="00C82E25"/>
    <w:rsid w:val="00C90EE2"/>
    <w:rsid w:val="00CA21BD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0DC1"/>
    <w:rsid w:val="00D14543"/>
    <w:rsid w:val="00D205E3"/>
    <w:rsid w:val="00D20E3E"/>
    <w:rsid w:val="00D37071"/>
    <w:rsid w:val="00D42822"/>
    <w:rsid w:val="00D43371"/>
    <w:rsid w:val="00D500D2"/>
    <w:rsid w:val="00D50512"/>
    <w:rsid w:val="00D710B6"/>
    <w:rsid w:val="00D71B78"/>
    <w:rsid w:val="00D86CE4"/>
    <w:rsid w:val="00D91018"/>
    <w:rsid w:val="00D910ED"/>
    <w:rsid w:val="00D922F7"/>
    <w:rsid w:val="00D941D7"/>
    <w:rsid w:val="00D9497A"/>
    <w:rsid w:val="00DA2CE0"/>
    <w:rsid w:val="00DA373D"/>
    <w:rsid w:val="00DA51FB"/>
    <w:rsid w:val="00DA6C7A"/>
    <w:rsid w:val="00DB0850"/>
    <w:rsid w:val="00DC1FB8"/>
    <w:rsid w:val="00DC6E13"/>
    <w:rsid w:val="00DE27D0"/>
    <w:rsid w:val="00DE43E8"/>
    <w:rsid w:val="00DF0837"/>
    <w:rsid w:val="00DF09EF"/>
    <w:rsid w:val="00DF24E4"/>
    <w:rsid w:val="00E02EC7"/>
    <w:rsid w:val="00E06E21"/>
    <w:rsid w:val="00E1087D"/>
    <w:rsid w:val="00E1735B"/>
    <w:rsid w:val="00E24C62"/>
    <w:rsid w:val="00E25071"/>
    <w:rsid w:val="00E34848"/>
    <w:rsid w:val="00E36C8F"/>
    <w:rsid w:val="00E416C3"/>
    <w:rsid w:val="00E5551A"/>
    <w:rsid w:val="00E620E6"/>
    <w:rsid w:val="00E7762C"/>
    <w:rsid w:val="00E81372"/>
    <w:rsid w:val="00E8266E"/>
    <w:rsid w:val="00E831AA"/>
    <w:rsid w:val="00E9081E"/>
    <w:rsid w:val="00E92C03"/>
    <w:rsid w:val="00EB5D35"/>
    <w:rsid w:val="00EB7C1A"/>
    <w:rsid w:val="00EC38A4"/>
    <w:rsid w:val="00EC7393"/>
    <w:rsid w:val="00ED2791"/>
    <w:rsid w:val="00ED4962"/>
    <w:rsid w:val="00EE3FCC"/>
    <w:rsid w:val="00EF0B88"/>
    <w:rsid w:val="00EF4BF8"/>
    <w:rsid w:val="00EF57A6"/>
    <w:rsid w:val="00EF59E1"/>
    <w:rsid w:val="00EF7212"/>
    <w:rsid w:val="00F14107"/>
    <w:rsid w:val="00F16AC6"/>
    <w:rsid w:val="00F305DE"/>
    <w:rsid w:val="00F407D8"/>
    <w:rsid w:val="00F4426B"/>
    <w:rsid w:val="00F45B33"/>
    <w:rsid w:val="00F47754"/>
    <w:rsid w:val="00F52C9F"/>
    <w:rsid w:val="00F64F4F"/>
    <w:rsid w:val="00F8091C"/>
    <w:rsid w:val="00F824DF"/>
    <w:rsid w:val="00F86908"/>
    <w:rsid w:val="00F91BD9"/>
    <w:rsid w:val="00F95354"/>
    <w:rsid w:val="00FB3390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C4B-788C-4574-A473-BFCC269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9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2021-12-13T03:08:00Z</cp:lastPrinted>
  <dcterms:created xsi:type="dcterms:W3CDTF">2021-10-27T03:03:00Z</dcterms:created>
  <dcterms:modified xsi:type="dcterms:W3CDTF">2021-12-14T06:32:00Z</dcterms:modified>
</cp:coreProperties>
</file>