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80" w:rsidRPr="00855BB6" w:rsidRDefault="00E93480" w:rsidP="00E93480">
      <w:pPr>
        <w:pStyle w:val="a4"/>
        <w:jc w:val="both"/>
        <w:outlineLvl w:val="0"/>
        <w:rPr>
          <w:b w:val="0"/>
          <w:sz w:val="22"/>
          <w:szCs w:val="22"/>
        </w:rPr>
      </w:pPr>
    </w:p>
    <w:p w:rsidR="00531A31" w:rsidRDefault="00531A31" w:rsidP="00E93480">
      <w:pPr>
        <w:pStyle w:val="a4"/>
        <w:outlineLvl w:val="0"/>
        <w:rPr>
          <w:sz w:val="22"/>
          <w:szCs w:val="22"/>
        </w:rPr>
      </w:pPr>
    </w:p>
    <w:p w:rsidR="00531A31" w:rsidRDefault="00531A31" w:rsidP="00E93480">
      <w:pPr>
        <w:pStyle w:val="a4"/>
        <w:outlineLvl w:val="0"/>
        <w:rPr>
          <w:sz w:val="22"/>
          <w:szCs w:val="22"/>
        </w:rPr>
      </w:pPr>
    </w:p>
    <w:p w:rsidR="00531A31" w:rsidRDefault="00531A31" w:rsidP="00E93480">
      <w:pPr>
        <w:pStyle w:val="a4"/>
        <w:outlineLvl w:val="0"/>
        <w:rPr>
          <w:sz w:val="22"/>
          <w:szCs w:val="22"/>
        </w:rPr>
      </w:pPr>
    </w:p>
    <w:p w:rsidR="00531A31" w:rsidRDefault="00531A31" w:rsidP="00E93480">
      <w:pPr>
        <w:pStyle w:val="a4"/>
        <w:outlineLvl w:val="0"/>
        <w:rPr>
          <w:sz w:val="22"/>
          <w:szCs w:val="22"/>
        </w:rPr>
      </w:pPr>
    </w:p>
    <w:p w:rsidR="00BE2E66" w:rsidRPr="0031238F" w:rsidRDefault="0031238F" w:rsidP="000E225F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  <w:r w:rsidR="000E225F" w:rsidRPr="0031238F">
        <w:rPr>
          <w:rFonts w:ascii="Times New Roman" w:hAnsi="Times New Roman" w:cs="Times New Roman"/>
          <w:b/>
          <w:sz w:val="28"/>
          <w:szCs w:val="28"/>
        </w:rPr>
        <w:t xml:space="preserve"> КАРАТУЗСКОГО РАЙОНА</w:t>
      </w:r>
    </w:p>
    <w:p w:rsidR="00BE2E66" w:rsidRPr="0031238F" w:rsidRDefault="00BE2E66" w:rsidP="00BE2E66">
      <w:pPr>
        <w:spacing w:line="200" w:lineRule="atLeast"/>
        <w:jc w:val="center"/>
        <w:rPr>
          <w:rFonts w:ascii="Times New Roman" w:hAnsi="Times New Roman" w:cs="Times New Roman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(39137) 2-15-98, </w:t>
      </w:r>
      <w:r w:rsidRPr="0031238F">
        <w:rPr>
          <w:rFonts w:ascii="Times New Roman" w:hAnsi="Times New Roman" w:cs="Times New Roman"/>
          <w:sz w:val="18"/>
          <w:u w:val="single"/>
          <w:lang w:val="en-US"/>
        </w:rPr>
        <w:t>E</w:t>
      </w:r>
      <w:r w:rsidRPr="0031238F">
        <w:rPr>
          <w:rFonts w:ascii="Times New Roman" w:hAnsi="Times New Roman" w:cs="Times New Roman"/>
          <w:sz w:val="18"/>
          <w:u w:val="single"/>
        </w:rPr>
        <w:t>-</w:t>
      </w:r>
      <w:r w:rsidRPr="0031238F">
        <w:rPr>
          <w:rFonts w:ascii="Times New Roman" w:hAnsi="Times New Roman" w:cs="Times New Roman"/>
          <w:sz w:val="18"/>
          <w:u w:val="single"/>
          <w:lang w:val="en-US"/>
        </w:rPr>
        <w:t>mail</w:t>
      </w:r>
      <w:r w:rsidRPr="0031238F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  <w:hyperlink r:id="rId9" w:history="1">
        <w:r w:rsidRPr="0031238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</w:t>
        </w:r>
        <w:r w:rsidRPr="0031238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67@</w:t>
        </w:r>
        <w:r w:rsidRPr="0031238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31238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31238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BE2E66" w:rsidRPr="0031238F" w:rsidRDefault="00BE2E66" w:rsidP="00BE2E66">
      <w:pPr>
        <w:pBdr>
          <w:top w:val="double" w:sz="2" w:space="1" w:color="000000"/>
        </w:pBdr>
        <w:spacing w:line="200" w:lineRule="atLeast"/>
        <w:ind w:right="-284"/>
        <w:jc w:val="both"/>
        <w:rPr>
          <w:rFonts w:ascii="Times New Roman" w:hAnsi="Times New Roman" w:cs="Times New Roman"/>
        </w:rPr>
      </w:pPr>
    </w:p>
    <w:p w:rsidR="00BE2E66" w:rsidRPr="002851FB" w:rsidRDefault="00B03ADB" w:rsidP="000E225F">
      <w:pPr>
        <w:tabs>
          <w:tab w:val="left" w:pos="383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238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31238F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31238F">
        <w:rPr>
          <w:rFonts w:ascii="Times New Roman" w:eastAsia="Calibri" w:hAnsi="Times New Roman" w:cs="Times New Roman"/>
          <w:sz w:val="24"/>
          <w:szCs w:val="24"/>
          <w:lang w:eastAsia="en-US"/>
        </w:rPr>
        <w:t>аратузское</w:t>
      </w:r>
      <w:proofErr w:type="spellEnd"/>
      <w:r w:rsidRPr="007B3BE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2851F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2851F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2851F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2851F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2851F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2851F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2851F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="007B3BE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20</w:t>
      </w:r>
      <w:r w:rsidR="00BE2E66" w:rsidRPr="002851F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.0</w:t>
      </w:r>
      <w:r w:rsidR="00850AA5" w:rsidRPr="002851F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4</w:t>
      </w:r>
      <w:r w:rsidR="00BE2E66" w:rsidRPr="002851F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.201</w:t>
      </w:r>
      <w:r w:rsidR="0031238F" w:rsidRPr="002851F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8</w:t>
      </w:r>
      <w:r w:rsidR="00DD0733" w:rsidRPr="002851F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г.</w:t>
      </w:r>
      <w:r w:rsidR="00BE2E66" w:rsidRPr="002851F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E2E66" w:rsidRPr="002851F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E2E66" w:rsidRPr="002851FB" w:rsidRDefault="00BE2E66" w:rsidP="00BE2E66">
      <w:pPr>
        <w:pStyle w:val="ae"/>
        <w:spacing w:befor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1F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E2E66" w:rsidRPr="002851FB" w:rsidRDefault="00BE2E66" w:rsidP="00BE2E66">
      <w:pPr>
        <w:pStyle w:val="Textbody"/>
        <w:spacing w:after="0"/>
        <w:ind w:hanging="15"/>
        <w:jc w:val="center"/>
        <w:rPr>
          <w:b/>
          <w:bCs/>
          <w:lang w:val="ru-RU"/>
        </w:rPr>
      </w:pPr>
      <w:r w:rsidRPr="002851FB">
        <w:rPr>
          <w:b/>
          <w:bCs/>
          <w:lang w:val="ru-RU"/>
        </w:rPr>
        <w:t xml:space="preserve">на годовой отчёт об исполнении районного бюджета </w:t>
      </w:r>
    </w:p>
    <w:p w:rsidR="00BE2E66" w:rsidRPr="002851FB" w:rsidRDefault="00BE2E66" w:rsidP="00BE2E66">
      <w:pPr>
        <w:pStyle w:val="Textbody"/>
        <w:spacing w:after="0"/>
        <w:ind w:hanging="15"/>
        <w:jc w:val="center"/>
        <w:rPr>
          <w:b/>
          <w:bCs/>
          <w:lang w:val="ru-RU"/>
        </w:rPr>
      </w:pPr>
      <w:r w:rsidRPr="002851FB">
        <w:rPr>
          <w:b/>
          <w:bCs/>
          <w:lang w:val="ru-RU"/>
        </w:rPr>
        <w:t xml:space="preserve">муниципального образования Каратузский район </w:t>
      </w:r>
    </w:p>
    <w:p w:rsidR="00E93480" w:rsidRPr="002851FB" w:rsidRDefault="00E93480" w:rsidP="00E93480">
      <w:pPr>
        <w:pStyle w:val="a6"/>
        <w:jc w:val="left"/>
        <w:rPr>
          <w:sz w:val="28"/>
          <w:szCs w:val="28"/>
        </w:rPr>
      </w:pPr>
      <w:r w:rsidRPr="002851F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E93480" w:rsidRPr="002851FB" w:rsidRDefault="00E93480" w:rsidP="00E93480">
      <w:pPr>
        <w:pStyle w:val="a6"/>
      </w:pPr>
      <w:r w:rsidRPr="002851FB">
        <w:t xml:space="preserve">В соответствии бюджетных полномочий и основ, предоставленных ст. 157 Бюджетного Кодекса  Российской Федерации, ст. 30 Устава Каратузского района, п.14 Положения «О бюджетном процессе в Каратузском районе», </w:t>
      </w:r>
      <w:r w:rsidR="002851FB" w:rsidRPr="002851FB">
        <w:t>контрольно-счетным органом</w:t>
      </w:r>
      <w:r w:rsidR="00A23363" w:rsidRPr="002851FB">
        <w:t xml:space="preserve"> Каратузского района</w:t>
      </w:r>
      <w:r w:rsidRPr="002851FB">
        <w:t>, проведена проверка  отчёта «Об исполнении районного бюджета за  201</w:t>
      </w:r>
      <w:r w:rsidR="002851FB" w:rsidRPr="002851FB">
        <w:t>7</w:t>
      </w:r>
      <w:r w:rsidRPr="002851FB">
        <w:t xml:space="preserve"> год». </w:t>
      </w:r>
    </w:p>
    <w:p w:rsidR="00E93480" w:rsidRPr="002851FB" w:rsidRDefault="00E93480" w:rsidP="00E93480">
      <w:pPr>
        <w:pStyle w:val="a6"/>
      </w:pPr>
      <w:proofErr w:type="gramStart"/>
      <w:r w:rsidRPr="002851FB">
        <w:t xml:space="preserve">Администрация Каратузского района представила в </w:t>
      </w:r>
      <w:r w:rsidR="008750C3">
        <w:t>контрольно-счетный орган Каратузского района</w:t>
      </w:r>
      <w:r w:rsidRPr="002851FB">
        <w:t xml:space="preserve"> отчёт об исполнении районного бюджета  за 201</w:t>
      </w:r>
      <w:r w:rsidR="002851FB" w:rsidRPr="002851FB">
        <w:t>7</w:t>
      </w:r>
      <w:r w:rsidRPr="002851FB">
        <w:t xml:space="preserve"> год </w:t>
      </w:r>
      <w:r w:rsidR="00975821" w:rsidRPr="002851FB">
        <w:t>(далее-годовой отчет)</w:t>
      </w:r>
      <w:r w:rsidRPr="002851FB">
        <w:t xml:space="preserve">  в срок,  в соответствии с Уставом Каратузского района и  пунктом 28 Положения «О бюджетном  процессе в Каратузском районе», утвержденном решением Каратузского районного  Совета депутатов от </w:t>
      </w:r>
      <w:r w:rsidR="009B038C" w:rsidRPr="002851FB">
        <w:t>24</w:t>
      </w:r>
      <w:r w:rsidRPr="002851FB">
        <w:t>.</w:t>
      </w:r>
      <w:r w:rsidR="009B038C" w:rsidRPr="002851FB">
        <w:t>09</w:t>
      </w:r>
      <w:r w:rsidRPr="002851FB">
        <w:t>.20</w:t>
      </w:r>
      <w:r w:rsidR="009B038C" w:rsidRPr="002851FB">
        <w:t>13</w:t>
      </w:r>
      <w:r w:rsidRPr="002851FB">
        <w:t xml:space="preserve"> №</w:t>
      </w:r>
      <w:r w:rsidR="009B038C" w:rsidRPr="002851FB">
        <w:t xml:space="preserve"> </w:t>
      </w:r>
      <w:r w:rsidRPr="002851FB">
        <w:t>2</w:t>
      </w:r>
      <w:r w:rsidR="009B038C" w:rsidRPr="002851FB">
        <w:t>9</w:t>
      </w:r>
      <w:r w:rsidRPr="002851FB">
        <w:t>-</w:t>
      </w:r>
      <w:r w:rsidR="009B038C" w:rsidRPr="002851FB">
        <w:t>230</w:t>
      </w:r>
      <w:r w:rsidRPr="002851FB">
        <w:t xml:space="preserve">  </w:t>
      </w:r>
      <w:r w:rsidR="00AA4D0C" w:rsidRPr="002851FB">
        <w:t xml:space="preserve">  (далее-Бюджетный процесс)</w:t>
      </w:r>
      <w:r w:rsidRPr="002851FB">
        <w:t xml:space="preserve">, а именно </w:t>
      </w:r>
      <w:r w:rsidR="00B96CF1" w:rsidRPr="002851FB">
        <w:t>2</w:t>
      </w:r>
      <w:r w:rsidR="002851FB" w:rsidRPr="002851FB">
        <w:t>7</w:t>
      </w:r>
      <w:r w:rsidRPr="002851FB">
        <w:t>.03.201</w:t>
      </w:r>
      <w:r w:rsidR="002851FB" w:rsidRPr="002851FB">
        <w:t>8</w:t>
      </w:r>
      <w:r w:rsidR="009B038C" w:rsidRPr="002851FB">
        <w:t xml:space="preserve"> </w:t>
      </w:r>
      <w:r w:rsidRPr="002851FB">
        <w:t>года.</w:t>
      </w:r>
      <w:proofErr w:type="gramEnd"/>
    </w:p>
    <w:p w:rsidR="00C07A48" w:rsidRPr="001C60E2" w:rsidRDefault="00AD2990" w:rsidP="000E225F">
      <w:pPr>
        <w:pStyle w:val="a6"/>
        <w:ind w:firstLine="0"/>
        <w:jc w:val="center"/>
        <w:rPr>
          <w:b/>
        </w:rPr>
      </w:pPr>
      <w:r w:rsidRPr="002851FB">
        <w:rPr>
          <w:b/>
        </w:rPr>
        <w:t xml:space="preserve">Анализ исполнения </w:t>
      </w:r>
      <w:r w:rsidRPr="001C60E2">
        <w:rPr>
          <w:b/>
        </w:rPr>
        <w:t xml:space="preserve">показателей прогноза социально-экономического развития </w:t>
      </w:r>
      <w:r w:rsidR="00A2258A" w:rsidRPr="001C60E2">
        <w:rPr>
          <w:b/>
        </w:rPr>
        <w:t>района</w:t>
      </w:r>
      <w:r w:rsidRPr="001C60E2">
        <w:rPr>
          <w:b/>
        </w:rPr>
        <w:t xml:space="preserve"> (макроэкономические </w:t>
      </w:r>
      <w:r w:rsidR="00A2258A" w:rsidRPr="001C60E2">
        <w:rPr>
          <w:b/>
        </w:rPr>
        <w:t>показатели</w:t>
      </w:r>
      <w:r w:rsidR="000E225F" w:rsidRPr="001C60E2">
        <w:rPr>
          <w:b/>
        </w:rPr>
        <w:t>)</w:t>
      </w:r>
    </w:p>
    <w:p w:rsidR="00B86820" w:rsidRPr="00943341" w:rsidRDefault="00C07A48" w:rsidP="00C07A48">
      <w:pPr>
        <w:pStyle w:val="a6"/>
      </w:pPr>
      <w:r w:rsidRPr="001C60E2">
        <w:t>Как и в предыдущие годы, формирование и исполнение районного бюджета в 201</w:t>
      </w:r>
      <w:r w:rsidR="001C60E2" w:rsidRPr="001C60E2">
        <w:t>7</w:t>
      </w:r>
      <w:r w:rsidRPr="001C60E2">
        <w:t xml:space="preserve"> году происходило в отсутствие основополагающего документа стратегического планирования – утвержденной Стратегии социально- экономического развития района.</w:t>
      </w:r>
      <w:r w:rsidR="00B86820" w:rsidRPr="001C60E2">
        <w:t xml:space="preserve"> В 201</w:t>
      </w:r>
      <w:r w:rsidR="001C60E2" w:rsidRPr="001C60E2">
        <w:t>7</w:t>
      </w:r>
      <w:r w:rsidR="00B86820" w:rsidRPr="001C60E2">
        <w:t xml:space="preserve"> году документами, определяющими основные ориентиры социально- экономического развития в соответствующих сферах, являлись муниципальные  программы. Показатели достижения стратегических целей установлены в Прогнозе социально-экономического развития на 201</w:t>
      </w:r>
      <w:r w:rsidR="001C60E2" w:rsidRPr="001C60E2">
        <w:t>7</w:t>
      </w:r>
      <w:r w:rsidR="00B86820" w:rsidRPr="001C60E2">
        <w:t xml:space="preserve"> год и плановый период 201</w:t>
      </w:r>
      <w:r w:rsidR="001C60E2" w:rsidRPr="001C60E2">
        <w:t>8</w:t>
      </w:r>
      <w:r w:rsidR="00B86820" w:rsidRPr="001C60E2">
        <w:t>-201</w:t>
      </w:r>
      <w:r w:rsidR="001C60E2" w:rsidRPr="001C60E2">
        <w:t>9</w:t>
      </w:r>
      <w:r w:rsidR="00B86820" w:rsidRPr="001C60E2">
        <w:t xml:space="preserve"> годов, представленном одновременно с проектом решения «О районном бюджете на 201</w:t>
      </w:r>
      <w:r w:rsidR="001C60E2" w:rsidRPr="001C60E2">
        <w:t>7</w:t>
      </w:r>
      <w:r w:rsidR="00B86820" w:rsidRPr="001C60E2">
        <w:t xml:space="preserve"> год и </w:t>
      </w:r>
      <w:r w:rsidR="00B86820" w:rsidRPr="00943341">
        <w:t>плановый период 201</w:t>
      </w:r>
      <w:r w:rsidR="001C60E2" w:rsidRPr="00943341">
        <w:t>8</w:t>
      </w:r>
      <w:r w:rsidR="00B86820" w:rsidRPr="00943341">
        <w:t>- 201</w:t>
      </w:r>
      <w:r w:rsidR="001C60E2" w:rsidRPr="00943341">
        <w:t>9</w:t>
      </w:r>
      <w:r w:rsidR="00B86820" w:rsidRPr="00943341">
        <w:t xml:space="preserve"> годов» (далее – Прогноз СЭР). При этом,  </w:t>
      </w:r>
      <w:r w:rsidR="005B5B92" w:rsidRPr="00943341">
        <w:t>больш</w:t>
      </w:r>
      <w:r w:rsidR="006835CF" w:rsidRPr="00943341">
        <w:t>и</w:t>
      </w:r>
      <w:r w:rsidR="005B5B92" w:rsidRPr="00943341">
        <w:t>нство</w:t>
      </w:r>
      <w:r w:rsidR="00B86820" w:rsidRPr="00943341">
        <w:t xml:space="preserve"> показател</w:t>
      </w:r>
      <w:r w:rsidR="005B5B92" w:rsidRPr="00943341">
        <w:t>ей</w:t>
      </w:r>
      <w:r w:rsidR="00B86820" w:rsidRPr="00943341">
        <w:t xml:space="preserve"> Прогноза СЭР (макроэкономические показатели) не нашли своего отражения в целевых показателях и показателях результативности действующих муниципальных программ. </w:t>
      </w:r>
    </w:p>
    <w:p w:rsidR="00794722" w:rsidRPr="00943341" w:rsidRDefault="00794722" w:rsidP="00C07A48">
      <w:pPr>
        <w:pStyle w:val="a6"/>
      </w:pPr>
      <w:r w:rsidRPr="00943341">
        <w:t>О</w:t>
      </w:r>
      <w:r w:rsidR="000E1E15" w:rsidRPr="00943341">
        <w:t>тдельные</w:t>
      </w:r>
      <w:r w:rsidRPr="00943341">
        <w:t xml:space="preserve"> экономические показатели Прогноза СЭР</w:t>
      </w:r>
      <w:r w:rsidR="00294AAF" w:rsidRPr="00943341">
        <w:t xml:space="preserve">  к 2015</w:t>
      </w:r>
      <w:r w:rsidR="00943341" w:rsidRPr="00943341">
        <w:t xml:space="preserve"> и к 2016 годам</w:t>
      </w:r>
      <w:r w:rsidRPr="00943341">
        <w:t xml:space="preserve"> представлены в таблице 1: </w:t>
      </w:r>
    </w:p>
    <w:p w:rsidR="00943341" w:rsidRPr="007B3BE8" w:rsidRDefault="00794722" w:rsidP="00943341">
      <w:pPr>
        <w:pStyle w:val="a6"/>
        <w:ind w:firstLine="0"/>
        <w:jc w:val="center"/>
      </w:pPr>
      <w:r w:rsidRPr="00943341">
        <w:rPr>
          <w:b/>
          <w:sz w:val="28"/>
          <w:szCs w:val="28"/>
        </w:rPr>
        <w:tab/>
      </w:r>
      <w:r w:rsidRPr="00943341">
        <w:rPr>
          <w:b/>
          <w:sz w:val="28"/>
          <w:szCs w:val="28"/>
        </w:rPr>
        <w:tab/>
      </w:r>
      <w:r w:rsidRPr="00943341">
        <w:rPr>
          <w:b/>
          <w:sz w:val="28"/>
          <w:szCs w:val="28"/>
        </w:rPr>
        <w:tab/>
      </w:r>
      <w:r w:rsidRPr="00943341">
        <w:rPr>
          <w:b/>
          <w:sz w:val="28"/>
          <w:szCs w:val="28"/>
        </w:rPr>
        <w:tab/>
      </w:r>
      <w:r w:rsidRPr="00943341">
        <w:rPr>
          <w:b/>
          <w:sz w:val="28"/>
          <w:szCs w:val="28"/>
        </w:rPr>
        <w:tab/>
      </w:r>
      <w:r w:rsidRPr="00943341">
        <w:rPr>
          <w:b/>
          <w:sz w:val="28"/>
          <w:szCs w:val="28"/>
        </w:rPr>
        <w:tab/>
      </w:r>
      <w:r w:rsidRPr="00943341">
        <w:rPr>
          <w:b/>
          <w:sz w:val="28"/>
          <w:szCs w:val="28"/>
        </w:rPr>
        <w:tab/>
      </w:r>
      <w:r w:rsidRPr="00943341">
        <w:rPr>
          <w:b/>
          <w:sz w:val="28"/>
          <w:szCs w:val="28"/>
        </w:rPr>
        <w:tab/>
      </w:r>
      <w:r w:rsidRPr="00943341">
        <w:rPr>
          <w:b/>
          <w:sz w:val="28"/>
          <w:szCs w:val="28"/>
        </w:rPr>
        <w:tab/>
      </w:r>
      <w:r w:rsidRPr="00943341">
        <w:rPr>
          <w:b/>
          <w:sz w:val="28"/>
          <w:szCs w:val="28"/>
        </w:rPr>
        <w:tab/>
      </w:r>
      <w:r w:rsidRPr="00943341">
        <w:rPr>
          <w:b/>
          <w:sz w:val="28"/>
          <w:szCs w:val="28"/>
        </w:rPr>
        <w:tab/>
      </w:r>
      <w:r w:rsidRPr="00943341">
        <w:rPr>
          <w:b/>
          <w:sz w:val="28"/>
          <w:szCs w:val="28"/>
        </w:rPr>
        <w:tab/>
      </w:r>
      <w:r w:rsidRPr="007B3BE8">
        <w:t>Таблица 1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4340"/>
        <w:gridCol w:w="1240"/>
        <w:gridCol w:w="1200"/>
        <w:gridCol w:w="1180"/>
        <w:gridCol w:w="1220"/>
        <w:gridCol w:w="1380"/>
      </w:tblGrid>
      <w:tr w:rsidR="00943341" w:rsidRPr="00943341" w:rsidTr="00943341">
        <w:trPr>
          <w:trHeight w:val="63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Показатели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Отчет 2015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Отчет 2016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Оценка 2017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%, к 2015 году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%, к 2016 году</w:t>
            </w:r>
          </w:p>
        </w:tc>
      </w:tr>
      <w:tr w:rsidR="00943341" w:rsidRPr="00943341" w:rsidTr="00943341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Общая площадь территории, </w:t>
            </w:r>
            <w:proofErr w:type="gramStart"/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1023617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1023617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1023617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43341" w:rsidRPr="00943341" w:rsidTr="00943341">
        <w:trPr>
          <w:trHeight w:val="97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Площадь сельскохозяйственных угодий, используемых землепользователями, занимающимися сельхозпроизводством, </w:t>
            </w:r>
            <w:proofErr w:type="gramStart"/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81441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79671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79204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</w:tr>
      <w:tr w:rsidR="00943341" w:rsidRPr="00943341" w:rsidTr="00943341">
        <w:trPr>
          <w:trHeight w:val="69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 том числе площадь сельскохозяйственных угодий, используемых под пашню, </w:t>
            </w:r>
            <w:proofErr w:type="gramStart"/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27959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</w:tr>
      <w:tr w:rsidR="00943341" w:rsidRPr="00943341" w:rsidTr="00943341">
        <w:trPr>
          <w:trHeight w:val="20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 том числе посевная площадь, </w:t>
            </w:r>
            <w:proofErr w:type="gramStart"/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943341" w:rsidRPr="00943341" w:rsidTr="00943341">
        <w:trPr>
          <w:trHeight w:val="79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Количество </w:t>
            </w:r>
            <w:proofErr w:type="spellStart"/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сельхозтоваропроизводителей</w:t>
            </w:r>
            <w:proofErr w:type="spellEnd"/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всех форм собственности, состоящих на самостоятельном балансе, 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108,7</w:t>
            </w:r>
          </w:p>
        </w:tc>
      </w:tr>
      <w:tr w:rsidR="00943341" w:rsidRPr="00943341" w:rsidTr="00943341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Численность постоянного населения района на начало года, 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</w:tr>
      <w:tr w:rsidR="00943341" w:rsidRPr="00943341" w:rsidTr="00943341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Естественная убыль населения, чел.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-66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-38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-37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3341">
              <w:rPr>
                <w:rFonts w:ascii="Times New Roman" w:eastAsia="Times New Roman" w:hAnsi="Times New Roman" w:cs="Times New Roman"/>
                <w:color w:val="FF0000"/>
              </w:rPr>
              <w:t>56,1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97,4</w:t>
            </w:r>
          </w:p>
        </w:tc>
      </w:tr>
      <w:tr w:rsidR="00943341" w:rsidRPr="00943341" w:rsidTr="00943341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Миграционный прирост (снижение)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-9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-180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3341">
              <w:rPr>
                <w:rFonts w:ascii="Times New Roman" w:eastAsia="Times New Roman" w:hAnsi="Times New Roman" w:cs="Times New Roman"/>
                <w:color w:val="FF0000"/>
              </w:rPr>
              <w:t>782,6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</w:tr>
      <w:tr w:rsidR="00943341" w:rsidRPr="00943341" w:rsidTr="00943341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Количество предприятий, 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92,6</w:t>
            </w:r>
          </w:p>
        </w:tc>
      </w:tr>
      <w:tr w:rsidR="00943341" w:rsidRPr="00943341" w:rsidTr="00943341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Количество общеобразовательных учреждений, 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43341" w:rsidRPr="00943341" w:rsidTr="0094334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Количество дошкольных образовательных учреждений, 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43341" w:rsidRPr="00943341" w:rsidTr="00943341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Количество фельдшерско-акушерских пунктов, 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43341" w:rsidRPr="00943341" w:rsidTr="00943341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Количество учреждений культурно-досугового типа, 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43341" w:rsidRPr="00943341" w:rsidTr="00943341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Численность трудовых ресурсов, 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7837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7837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7690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98,1</w:t>
            </w:r>
          </w:p>
        </w:tc>
      </w:tr>
      <w:tr w:rsidR="00943341" w:rsidRPr="00943341" w:rsidTr="000A24B9">
        <w:trPr>
          <w:trHeight w:val="53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Среднесписочная численность работников организаций, чел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</w:tr>
      <w:tr w:rsidR="00943341" w:rsidRPr="00943341" w:rsidTr="00943341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Среднемесячная заработная плата работников,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20857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22043,8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23252,4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111,5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105,5</w:t>
            </w:r>
          </w:p>
        </w:tc>
      </w:tr>
      <w:tr w:rsidR="00943341" w:rsidRPr="00943341" w:rsidTr="000A24B9">
        <w:trPr>
          <w:trHeight w:val="4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Число домохозяйств, единиц - ЛПХ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6905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7151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7257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101,5</w:t>
            </w:r>
          </w:p>
        </w:tc>
      </w:tr>
      <w:tr w:rsidR="00943341" w:rsidRPr="00943341" w:rsidTr="00943341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Уровень зарегистрированной безработицы (к трудоспособному населению  в трудоспособном возрасте),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86,5</w:t>
            </w:r>
          </w:p>
        </w:tc>
      </w:tr>
      <w:tr w:rsidR="00943341" w:rsidRPr="00943341" w:rsidTr="00943341">
        <w:trPr>
          <w:trHeight w:val="11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Численность безработных граждан, зарегистрированных в государственном учреждении службы занятости населения, 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84,6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84,6</w:t>
            </w:r>
          </w:p>
        </w:tc>
      </w:tr>
      <w:tr w:rsidR="00943341" w:rsidRPr="00943341" w:rsidTr="00943341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Количество индивидуальных предпринимателей, 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94,2</w:t>
            </w:r>
          </w:p>
        </w:tc>
      </w:tr>
      <w:tr w:rsidR="00943341" w:rsidRPr="00943341" w:rsidTr="000A24B9">
        <w:trPr>
          <w:trHeight w:val="33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Количество юридических лиц МБ, чел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78,6</w:t>
            </w:r>
          </w:p>
        </w:tc>
      </w:tr>
      <w:tr w:rsidR="00943341" w:rsidRPr="00943341" w:rsidTr="000A24B9">
        <w:trPr>
          <w:trHeight w:val="64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Среднесписочная численность работников у ИП, 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111,2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101,1</w:t>
            </w:r>
          </w:p>
        </w:tc>
      </w:tr>
      <w:tr w:rsidR="00943341" w:rsidRPr="00943341" w:rsidTr="000A24B9">
        <w:trPr>
          <w:trHeight w:val="6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Среднемесячная заработная плата работников у индивидуальных предпринимателей,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8850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9926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116,6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104,0</w:t>
            </w:r>
          </w:p>
        </w:tc>
      </w:tr>
      <w:tr w:rsidR="00943341" w:rsidRPr="00943341" w:rsidTr="00943341">
        <w:trPr>
          <w:trHeight w:val="10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Среднемесячная заработная плата работников малых предприятий (юридических лиц),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41" w:rsidRPr="00943341" w:rsidRDefault="00943341" w:rsidP="0094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341">
              <w:rPr>
                <w:rFonts w:ascii="Times New Roman" w:eastAsia="Times New Roman" w:hAnsi="Times New Roman" w:cs="Times New Roman"/>
                <w:color w:val="000000"/>
              </w:rPr>
              <w:t>102,5</w:t>
            </w:r>
          </w:p>
        </w:tc>
      </w:tr>
    </w:tbl>
    <w:p w:rsidR="007B3BE8" w:rsidRPr="00F24B5E" w:rsidRDefault="007B3BE8" w:rsidP="007B3BE8">
      <w:pPr>
        <w:tabs>
          <w:tab w:val="left" w:pos="6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B5E">
        <w:rPr>
          <w:rFonts w:ascii="Times New Roman" w:eastAsia="Times New Roman" w:hAnsi="Times New Roman" w:cs="Times New Roman"/>
          <w:sz w:val="24"/>
          <w:szCs w:val="24"/>
        </w:rPr>
        <w:t>Население района на 01.01.2018 года составляет 14950 человек, это на 222    человек меньше, чем за 2016 год и на 269 человек меньше чем в 2015 году.</w:t>
      </w:r>
    </w:p>
    <w:p w:rsidR="007B3BE8" w:rsidRPr="00F24B5E" w:rsidRDefault="007B3BE8" w:rsidP="007B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B5E">
        <w:rPr>
          <w:rFonts w:ascii="Times New Roman" w:eastAsia="Times New Roman" w:hAnsi="Times New Roman" w:cs="Times New Roman"/>
          <w:bCs/>
          <w:sz w:val="24"/>
          <w:szCs w:val="24"/>
        </w:rPr>
        <w:t>Демографическая ситуация</w:t>
      </w:r>
      <w:r w:rsidRPr="00F24B5E">
        <w:rPr>
          <w:rFonts w:ascii="Times New Roman" w:eastAsia="Times New Roman" w:hAnsi="Times New Roman" w:cs="Times New Roman"/>
          <w:sz w:val="24"/>
          <w:szCs w:val="24"/>
        </w:rPr>
        <w:t>, по-прежнему, характеризуется сокращением численности населения, смертность превышает рождаемость, из района больше убывает граждан, чем прибывает.</w:t>
      </w:r>
    </w:p>
    <w:p w:rsidR="007B3BE8" w:rsidRPr="00F24B5E" w:rsidRDefault="007B3BE8" w:rsidP="007B3B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4B5E">
        <w:rPr>
          <w:rFonts w:ascii="Times New Roman" w:eastAsia="Calibri" w:hAnsi="Times New Roman" w:cs="Times New Roman"/>
          <w:sz w:val="24"/>
          <w:szCs w:val="24"/>
          <w:lang w:eastAsia="en-US"/>
        </w:rPr>
        <w:t>Миграционная убыль  населения за  2017</w:t>
      </w:r>
      <w:r w:rsidRPr="00F24B5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год составила 180  человек. </w:t>
      </w:r>
      <w:r w:rsidR="001C4367">
        <w:rPr>
          <w:rFonts w:ascii="Times New Roman" w:eastAsia="Calibri" w:hAnsi="Times New Roman" w:cs="Times New Roman"/>
          <w:sz w:val="24"/>
          <w:szCs w:val="24"/>
          <w:lang w:eastAsia="en-US"/>
        </w:rPr>
        <w:t>В 2015 прирост населения составил 23 человека, в 2016 году снижение</w:t>
      </w:r>
      <w:r w:rsidR="008A6A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1C4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 человек.</w:t>
      </w:r>
    </w:p>
    <w:p w:rsidR="007B3BE8" w:rsidRPr="00F24B5E" w:rsidRDefault="007B3BE8" w:rsidP="007B3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4B5E">
        <w:rPr>
          <w:rFonts w:ascii="Times New Roman" w:eastAsia="Times New Roman" w:hAnsi="Times New Roman" w:cs="Times New Roman"/>
          <w:sz w:val="24"/>
          <w:szCs w:val="24"/>
        </w:rPr>
        <w:lastRenderedPageBreak/>
        <w:t>По состоянию на 01.01.2018 года уровень безработицы составил 3,2% и уменьшился  на 0,5% по отношению к соответ</w:t>
      </w:r>
      <w:r w:rsidR="001C4367">
        <w:rPr>
          <w:rFonts w:ascii="Times New Roman" w:eastAsia="Times New Roman" w:hAnsi="Times New Roman" w:cs="Times New Roman"/>
          <w:sz w:val="24"/>
          <w:szCs w:val="24"/>
        </w:rPr>
        <w:t>ствующему периоду прошлого года и к 2015 году на 0,3%.</w:t>
      </w:r>
      <w:r w:rsidRPr="00F24B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B3BE8" w:rsidRPr="00F24B5E" w:rsidRDefault="007B3BE8" w:rsidP="007B3BE8">
      <w:pPr>
        <w:tabs>
          <w:tab w:val="left" w:pos="6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B5E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24B5E">
        <w:rPr>
          <w:rFonts w:ascii="Times New Roman" w:eastAsia="Times New Roman" w:hAnsi="Times New Roman" w:cs="Times New Roman"/>
          <w:sz w:val="24"/>
          <w:szCs w:val="24"/>
        </w:rPr>
        <w:t>безработных граждан, зарегистрированных в Ц</w:t>
      </w:r>
      <w:r w:rsidR="008750C3">
        <w:rPr>
          <w:rFonts w:ascii="Times New Roman" w:eastAsia="Times New Roman" w:hAnsi="Times New Roman" w:cs="Times New Roman"/>
          <w:sz w:val="24"/>
          <w:szCs w:val="24"/>
        </w:rPr>
        <w:t xml:space="preserve">ентр </w:t>
      </w:r>
      <w:r w:rsidRPr="00F24B5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750C3">
        <w:rPr>
          <w:rFonts w:ascii="Times New Roman" w:eastAsia="Times New Roman" w:hAnsi="Times New Roman" w:cs="Times New Roman"/>
          <w:sz w:val="24"/>
          <w:szCs w:val="24"/>
        </w:rPr>
        <w:t xml:space="preserve">анятости </w:t>
      </w:r>
      <w:r w:rsidRPr="00F24B5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750C3">
        <w:rPr>
          <w:rFonts w:ascii="Times New Roman" w:eastAsia="Times New Roman" w:hAnsi="Times New Roman" w:cs="Times New Roman"/>
          <w:sz w:val="24"/>
          <w:szCs w:val="24"/>
        </w:rPr>
        <w:t>аселения</w:t>
      </w:r>
      <w:r w:rsidRPr="00F24B5E">
        <w:rPr>
          <w:rFonts w:ascii="Times New Roman" w:eastAsia="Times New Roman" w:hAnsi="Times New Roman" w:cs="Times New Roman"/>
          <w:sz w:val="24"/>
          <w:szCs w:val="24"/>
        </w:rPr>
        <w:t xml:space="preserve">  к уровню 2016 года </w:t>
      </w:r>
      <w:r w:rsidR="001C4367">
        <w:rPr>
          <w:rFonts w:ascii="Times New Roman" w:eastAsia="Times New Roman" w:hAnsi="Times New Roman" w:cs="Times New Roman"/>
          <w:sz w:val="24"/>
          <w:szCs w:val="24"/>
        </w:rPr>
        <w:t xml:space="preserve"> и 2015 года </w:t>
      </w:r>
      <w:r w:rsidRPr="00F24B5E"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proofErr w:type="gramEnd"/>
      <w:r w:rsidRPr="00F24B5E">
        <w:rPr>
          <w:rFonts w:ascii="Times New Roman" w:eastAsia="Times New Roman" w:hAnsi="Times New Roman" w:cs="Times New Roman"/>
          <w:sz w:val="24"/>
          <w:szCs w:val="24"/>
        </w:rPr>
        <w:t xml:space="preserve">  на 40 человек.</w:t>
      </w:r>
    </w:p>
    <w:p w:rsidR="001E097C" w:rsidRDefault="001E097C" w:rsidP="006C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оценки 2017 года  снизилась площадь сельскохозяйственных угодий, используемых землепользователями, занимающимися  сельхозпроизводством  к 2015 году на 2237 га или 2,7%, к 2016 году </w:t>
      </w:r>
      <w:r w:rsidR="0087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467 га или 0,6%, в  том числе посевная площадь к 2015 году увеличилась на 9,2% , к 2016 году снизилась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4%.</w:t>
      </w:r>
    </w:p>
    <w:p w:rsidR="00470B97" w:rsidRDefault="00470B97" w:rsidP="006C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 индивидуальных предпринимателей к 2015 году снизилось на 7 единиц или 2,5%, к 2016 году на 17 единиц или 5,8%.</w:t>
      </w:r>
    </w:p>
    <w:p w:rsidR="00470B97" w:rsidRDefault="00470B97" w:rsidP="006C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юридических лиц малого среднего предпринимательства к 2015 году снизилось на 20 единиц или 37,7% и к 2016 году на 9 единиц или 21,4%.</w:t>
      </w:r>
    </w:p>
    <w:p w:rsidR="00470B97" w:rsidRDefault="00470B97" w:rsidP="006C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Среднемесячная заработная плата у индивидуальных предпринимателей  к 2015 году увеличилась на 1473,0 рублей или на 16,6% и к 2016 году на 397,0 рублей или 4,0%.</w:t>
      </w:r>
    </w:p>
    <w:p w:rsidR="00470B97" w:rsidRDefault="00470B97" w:rsidP="0047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5E">
        <w:rPr>
          <w:rFonts w:ascii="Times New Roman" w:eastAsia="Times New Roman" w:hAnsi="Times New Roman" w:cs="Times New Roman"/>
          <w:sz w:val="24"/>
          <w:szCs w:val="24"/>
        </w:rPr>
        <w:t xml:space="preserve">Объем инвестиций с учетом субъектов малого предпринимательства по району  составляет около 130 миллионов рублей (на 52% ниже уровня 2016 года). </w:t>
      </w:r>
      <w:r w:rsidRPr="00F24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оценке 2017 года объем инвестиций  организаций муниципальной формы собственности составит 14372,6 тыс. рублей. </w:t>
      </w:r>
    </w:p>
    <w:p w:rsidR="009425A6" w:rsidRPr="00E925C9" w:rsidRDefault="009425A6" w:rsidP="000E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2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внешней проверки годовой бюджетной отчетности главных </w:t>
      </w:r>
      <w:r w:rsidR="0077296B" w:rsidRPr="00E925C9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распорядителей</w:t>
      </w:r>
      <w:r w:rsidRPr="00E92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бюджетных средств</w:t>
      </w:r>
      <w:r w:rsidR="0077296B" w:rsidRPr="00E92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сводной бюджетной отчетности</w:t>
      </w:r>
      <w:r w:rsidR="000E225F" w:rsidRPr="00E925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2E66" w:rsidRPr="004A7925" w:rsidRDefault="00BE2E66" w:rsidP="00E925C9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 соответствии со статьёй 264.4</w:t>
      </w:r>
      <w:r w:rsidRPr="004A7925">
        <w:rPr>
          <w:rFonts w:ascii="Times New Roman" w:eastAsia="Andale Sans UI" w:hAnsi="Times New Roman" w:cs="Times New Roman"/>
          <w:kern w:val="1"/>
          <w:position w:val="2"/>
          <w:sz w:val="24"/>
          <w:szCs w:val="24"/>
          <w:lang w:eastAsia="fa-IR" w:bidi="fa-IR"/>
        </w:rPr>
        <w:t xml:space="preserve"> </w:t>
      </w: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БК РФ и пункта 2.1 плана работы </w:t>
      </w:r>
      <w:r w:rsidR="00E925C9"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контрольно-счетного органа  Каратузского района на 2018 год, </w:t>
      </w: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проведены внешние</w:t>
      </w:r>
      <w:bookmarkStart w:id="0" w:name="YANDEX_23"/>
      <w:bookmarkEnd w:id="0"/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проверки годовой  бюджетной отчётности за 201</w:t>
      </w:r>
      <w:r w:rsidR="00E925C9"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7 год </w:t>
      </w: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главных распорядителей бюджетных средств (далее — ГРБС)</w:t>
      </w:r>
      <w:r w:rsidR="00E925C9"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</w:p>
    <w:p w:rsidR="00BE2E66" w:rsidRPr="004A7925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Подготовлено </w:t>
      </w:r>
      <w:r w:rsidR="004A7925"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7</w:t>
      </w: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заключений на проведение внешней проверки бюджетной и бухгалтерской отчетности.</w:t>
      </w:r>
    </w:p>
    <w:p w:rsidR="004A7925" w:rsidRPr="004A7925" w:rsidRDefault="004A7925" w:rsidP="004A7925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Годовая бюджетная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и бухгалтерская </w:t>
      </w: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отчетность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ГРБС</w:t>
      </w: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за  2017  год  поступила  в  контрольно-счетный орган Каратузского района в срок, установленный п. 30.2 Положения о бюджетном процессе в Каратузском районе. </w:t>
      </w:r>
    </w:p>
    <w:p w:rsidR="004A7925" w:rsidRPr="004A7925" w:rsidRDefault="004A7925" w:rsidP="004A7925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По результатам проверки  замечаний и нарушений по составу  и заполнению форм бюджетной отчетности,  не установлено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:rsidR="004A7925" w:rsidRPr="004A7925" w:rsidRDefault="004A7925" w:rsidP="004A7925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При проверке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отдельных </w:t>
      </w: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идентичных показателей форм бюджетной отчетности,  показателей форм бюджетной отчетности  и показателей главной книги расхождений не установлено.</w:t>
      </w:r>
    </w:p>
    <w:p w:rsidR="004A7925" w:rsidRPr="004A7925" w:rsidRDefault="004A7925" w:rsidP="004A7925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При выборочной проверке соотношение идентичных показателей отдельных форм бюджетной отчетности  расхождений не установлено.</w:t>
      </w:r>
    </w:p>
    <w:p w:rsidR="004A7925" w:rsidRPr="00FE24BE" w:rsidRDefault="004A7925" w:rsidP="004A7925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highlight w:val="yellow"/>
          <w:lang w:eastAsia="fa-IR" w:bidi="fa-IR"/>
        </w:rPr>
      </w:pP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Фактов недостоверных отчетных данных и искажение бюджетной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и бухгалтерской </w:t>
      </w: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отчетности не установлено.</w:t>
      </w:r>
    </w:p>
    <w:p w:rsidR="00BE2E66" w:rsidRPr="004A7925" w:rsidRDefault="00BE2E66" w:rsidP="00BE2E66">
      <w:pPr>
        <w:widowControl w:val="0"/>
        <w:suppressAutoHyphens/>
        <w:spacing w:before="28" w:after="12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Сводная годовая бюджетная отчетность об исполнении бюджета по состоянию на 01.01.201</w:t>
      </w:r>
      <w:r w:rsidR="004A7925"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8</w:t>
      </w: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составлена финансовым органом в порядке, установленном статьей 264.1 Б</w:t>
      </w:r>
      <w:r w:rsidR="00B97B15"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юджетного </w:t>
      </w: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</w:t>
      </w:r>
      <w:r w:rsidR="00B97B15"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одекса </w:t>
      </w:r>
      <w:r w:rsidRPr="004A792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РФ и  Инструкции № 191н.</w:t>
      </w:r>
    </w:p>
    <w:p w:rsidR="00073C2F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</w:pPr>
      <w:r w:rsidRPr="00073C2F"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  <w:t xml:space="preserve">При проверке увязки отчётных форм установлено, что контрольные соотношения между показателями баланса (ф. 0503320), отчёта о финансовых результатах деятельности (ф. 0503321) соблюдены. </w:t>
      </w:r>
    </w:p>
    <w:p w:rsidR="00BE2E66" w:rsidRPr="00073C2F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</w:pPr>
      <w:r w:rsidRPr="00073C2F"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  <w:t>В сведениях об исполнении консолидированного бюджета (ф.0503364)</w:t>
      </w:r>
      <w:r w:rsidRPr="00073C2F">
        <w:rPr>
          <w:rFonts w:ascii="Times New Roman" w:eastAsia="Arial" w:hAnsi="Times New Roman" w:cs="Arial"/>
          <w:i/>
          <w:iCs/>
          <w:kern w:val="1"/>
          <w:sz w:val="24"/>
          <w:szCs w:val="24"/>
          <w:lang w:eastAsia="fa-IR" w:bidi="fa-IR"/>
        </w:rPr>
        <w:t xml:space="preserve"> </w:t>
      </w:r>
      <w:r w:rsidRPr="00073C2F"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  <w:t>отражены обобщённые показатели о результатах исполнения консолидированного бюджета, которые соответствуют отчёту об исполнении консолидированного бюджета субъекта Российской Федерации и бюджета территориального государственного внебюджетного фонда (ф.0503317).</w:t>
      </w:r>
    </w:p>
    <w:p w:rsidR="00BE2E66" w:rsidRPr="00073C2F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</w:pPr>
      <w:r w:rsidRPr="00073C2F"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  <w:t>В сведениях о движении нефинансовых активов консолидированного бюджета (ф.0503368) к проверке представлена форма по бюджетной деятельности. Форма составлена раздельно по видам нефинансовых активов: основные средства, нематериальные активы, непроизводственные активы и материальные запасы. По виду нефинансового актива: основные средства, амортизация основных средств, материальные запасы соответствуют остаткам «Баланса исполнения бюджета» (ф.0503320).</w:t>
      </w:r>
    </w:p>
    <w:p w:rsidR="00BE2E66" w:rsidRPr="00073C2F" w:rsidRDefault="00073C2F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Показатели ф. 0503369 «</w:t>
      </w:r>
      <w:r w:rsidR="00BE2E66" w:rsidRPr="00073C2F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Сведения по дебиторской и кредито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рской задолженности»  подт</w:t>
      </w:r>
      <w:r w:rsidRPr="00073C2F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верждены Балансом ф. 0503320.</w:t>
      </w:r>
    </w:p>
    <w:p w:rsidR="00DA305C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5692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Дебиторская задолженность </w:t>
      </w:r>
      <w:r w:rsidR="00073C2F" w:rsidRPr="00C5692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на конец года </w:t>
      </w:r>
      <w:r w:rsidRPr="00C5692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составила </w:t>
      </w:r>
      <w:r w:rsidR="00073C2F" w:rsidRPr="00C5692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5 185,</w:t>
      </w:r>
      <w:r w:rsidR="00C56924" w:rsidRPr="00C5692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</w:t>
      </w:r>
      <w:r w:rsidRPr="00C5692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тыс. рублей, </w:t>
      </w:r>
      <w:r w:rsid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</w:t>
      </w:r>
      <w:r w:rsidR="00DA305C" w:rsidRP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сравнении с прошлым периодом дебиторская задолженность увеличилась на 42%  (на конец прошлого периода </w:t>
      </w:r>
      <w:r w:rsidR="00DA305C" w:rsidRP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lastRenderedPageBreak/>
        <w:t>дебиторская задолженность составляла-3662,5 тыс. рублей)</w:t>
      </w:r>
      <w:r w:rsid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в том числе по счетам бюджетного учета:</w:t>
      </w:r>
    </w:p>
    <w:p w:rsidR="00DA305C" w:rsidRPr="00C56924" w:rsidRDefault="00DA305C" w:rsidP="00DA305C">
      <w:pPr>
        <w:widowControl w:val="0"/>
        <w:shd w:val="clear" w:color="auto" w:fill="FFFFFF"/>
        <w:suppressAutoHyphens/>
        <w:spacing w:before="28" w:after="0" w:line="317" w:lineRule="atLeast"/>
        <w:ind w:firstLine="709"/>
        <w:jc w:val="both"/>
        <w:textAlignment w:val="baseline"/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</w:pPr>
      <w:r w:rsidRPr="00C5692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205 00 «</w:t>
      </w:r>
      <w:r w:rsidRPr="00C56924">
        <w:rPr>
          <w:rFonts w:ascii="Times New Roman" w:eastAsia="Courier New" w:hAnsi="Times New Roman" w:cs="Courier New"/>
          <w:color w:val="000000"/>
          <w:kern w:val="1"/>
          <w:sz w:val="24"/>
          <w:szCs w:val="24"/>
          <w:lang w:eastAsia="fa-IR" w:bidi="fa-IR"/>
        </w:rPr>
        <w:t>Расчёты по доходам» - 4404,4 тыс. рублей</w:t>
      </w:r>
      <w:r w:rsidR="001911B5">
        <w:rPr>
          <w:rFonts w:ascii="Times New Roman" w:eastAsia="Courier New" w:hAnsi="Times New Roman" w:cs="Courier New"/>
          <w:color w:val="000000"/>
          <w:kern w:val="1"/>
          <w:sz w:val="24"/>
          <w:szCs w:val="24"/>
          <w:lang w:eastAsia="fa-IR" w:bidi="fa-IR"/>
        </w:rPr>
        <w:t xml:space="preserve"> (</w:t>
      </w:r>
      <w:r w:rsidR="00C80085">
        <w:rPr>
          <w:rFonts w:ascii="Times New Roman" w:eastAsia="Courier New" w:hAnsi="Times New Roman" w:cs="Courier New"/>
          <w:color w:val="000000"/>
          <w:kern w:val="1"/>
          <w:sz w:val="24"/>
          <w:szCs w:val="24"/>
          <w:lang w:eastAsia="fa-IR" w:bidi="fa-IR"/>
        </w:rPr>
        <w:t xml:space="preserve">конец </w:t>
      </w:r>
      <w:r w:rsidR="001911B5">
        <w:rPr>
          <w:rFonts w:ascii="Times New Roman" w:eastAsia="Courier New" w:hAnsi="Times New Roman" w:cs="Courier New"/>
          <w:color w:val="000000"/>
          <w:kern w:val="1"/>
          <w:sz w:val="24"/>
          <w:szCs w:val="24"/>
          <w:lang w:eastAsia="fa-IR" w:bidi="fa-IR"/>
        </w:rPr>
        <w:t>прошл</w:t>
      </w:r>
      <w:r w:rsidR="00C80085">
        <w:rPr>
          <w:rFonts w:ascii="Times New Roman" w:eastAsia="Courier New" w:hAnsi="Times New Roman" w:cs="Courier New"/>
          <w:color w:val="000000"/>
          <w:kern w:val="1"/>
          <w:sz w:val="24"/>
          <w:szCs w:val="24"/>
          <w:lang w:eastAsia="fa-IR" w:bidi="fa-IR"/>
        </w:rPr>
        <w:t>ого</w:t>
      </w:r>
      <w:r w:rsidR="001911B5">
        <w:rPr>
          <w:rFonts w:ascii="Times New Roman" w:eastAsia="Courier New" w:hAnsi="Times New Roman" w:cs="Courier New"/>
          <w:color w:val="000000"/>
          <w:kern w:val="1"/>
          <w:sz w:val="24"/>
          <w:szCs w:val="24"/>
          <w:lang w:eastAsia="fa-IR" w:bidi="fa-IR"/>
        </w:rPr>
        <w:t xml:space="preserve"> период</w:t>
      </w:r>
      <w:r w:rsidR="00C80085">
        <w:rPr>
          <w:rFonts w:ascii="Times New Roman" w:eastAsia="Courier New" w:hAnsi="Times New Roman" w:cs="Courier New"/>
          <w:color w:val="000000"/>
          <w:kern w:val="1"/>
          <w:sz w:val="24"/>
          <w:szCs w:val="24"/>
          <w:lang w:eastAsia="fa-IR" w:bidi="fa-IR"/>
        </w:rPr>
        <w:t>а</w:t>
      </w:r>
      <w:r w:rsidR="001911B5">
        <w:rPr>
          <w:rFonts w:ascii="Times New Roman" w:eastAsia="Courier New" w:hAnsi="Times New Roman" w:cs="Courier New"/>
          <w:color w:val="000000"/>
          <w:kern w:val="1"/>
          <w:sz w:val="24"/>
          <w:szCs w:val="24"/>
          <w:lang w:eastAsia="fa-IR" w:bidi="fa-IR"/>
        </w:rPr>
        <w:t>- 3039,4 тыс. рублей)</w:t>
      </w:r>
      <w:r w:rsidRPr="00C56924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;</w:t>
      </w:r>
    </w:p>
    <w:p w:rsidR="00DA305C" w:rsidRPr="00C56924" w:rsidRDefault="00DA305C" w:rsidP="00DA305C">
      <w:pPr>
        <w:widowControl w:val="0"/>
        <w:shd w:val="clear" w:color="auto" w:fill="FFFFFF"/>
        <w:suppressAutoHyphens/>
        <w:spacing w:before="28" w:after="0" w:line="317" w:lineRule="atLeast"/>
        <w:ind w:firstLine="709"/>
        <w:jc w:val="both"/>
        <w:textAlignment w:val="baseline"/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</w:pPr>
      <w:r w:rsidRPr="00C56924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206 00 «Расчёты по выданным авансам» - 542,3 тыс. рублей</w:t>
      </w:r>
      <w:r w:rsid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 xml:space="preserve"> </w:t>
      </w:r>
      <w:r w:rsidR="00C80085" w:rsidRP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 xml:space="preserve">(конец прошлого периода- </w:t>
      </w:r>
      <w:r w:rsid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534,3</w:t>
      </w:r>
      <w:r w:rsidR="00C80085" w:rsidRP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 xml:space="preserve"> тыс. рублей)</w:t>
      </w:r>
      <w:r w:rsidRPr="00C56924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;</w:t>
      </w:r>
    </w:p>
    <w:p w:rsidR="00DA305C" w:rsidRPr="00C56924" w:rsidRDefault="00DA305C" w:rsidP="00DA305C">
      <w:pPr>
        <w:widowControl w:val="0"/>
        <w:shd w:val="clear" w:color="auto" w:fill="FFFFFF"/>
        <w:suppressAutoHyphens/>
        <w:spacing w:before="28" w:after="0" w:line="317" w:lineRule="atLeast"/>
        <w:ind w:firstLine="709"/>
        <w:jc w:val="both"/>
        <w:textAlignment w:val="baseline"/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</w:pPr>
      <w:r w:rsidRPr="00C56924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208 00 «Расчёты с подотчётными лицами» - 7,9 тыс. рублей</w:t>
      </w:r>
      <w:r w:rsid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 xml:space="preserve"> </w:t>
      </w:r>
      <w:r w:rsidR="00C80085" w:rsidRP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 xml:space="preserve">(конец прошлого периода- </w:t>
      </w:r>
      <w:r w:rsid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3</w:t>
      </w:r>
      <w:r w:rsidR="00C80085" w:rsidRP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,4 тыс. рублей)</w:t>
      </w:r>
      <w:r w:rsidRPr="00C56924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;</w:t>
      </w:r>
    </w:p>
    <w:p w:rsidR="00DA305C" w:rsidRPr="00C56924" w:rsidRDefault="00DA305C" w:rsidP="00DA305C">
      <w:pPr>
        <w:widowControl w:val="0"/>
        <w:shd w:val="clear" w:color="auto" w:fill="FFFFFF"/>
        <w:suppressAutoHyphens/>
        <w:spacing w:before="28" w:after="0" w:line="317" w:lineRule="atLeast"/>
        <w:ind w:firstLine="709"/>
        <w:jc w:val="both"/>
        <w:textAlignment w:val="baseline"/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</w:pPr>
      <w:r w:rsidRPr="00C56924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209 00 «Расчеты по ущербу и иным доходам» - 65,2 тыс. рублей</w:t>
      </w:r>
      <w:r w:rsid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 xml:space="preserve"> </w:t>
      </w:r>
      <w:r w:rsidR="00C80085" w:rsidRP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 xml:space="preserve">(конец прошлого периода- </w:t>
      </w:r>
      <w:r w:rsid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65,2</w:t>
      </w:r>
      <w:r w:rsidR="00C80085" w:rsidRP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 xml:space="preserve"> тыс. рублей)</w:t>
      </w:r>
      <w:r w:rsidRPr="00C56924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;</w:t>
      </w:r>
    </w:p>
    <w:p w:rsidR="00DA305C" w:rsidRPr="00C56924" w:rsidRDefault="00DA305C" w:rsidP="00DA305C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</w:pPr>
      <w:r w:rsidRPr="00C56924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303 00 «Расчёты по платежам в бюджеты» 165,5 тыс. рублей</w:t>
      </w:r>
      <w:r w:rsid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 xml:space="preserve"> </w:t>
      </w:r>
      <w:r w:rsidR="00C80085" w:rsidRP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 xml:space="preserve">(конец прошлого периода- </w:t>
      </w:r>
      <w:r w:rsid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20,2</w:t>
      </w:r>
      <w:r w:rsidR="00C80085" w:rsidRPr="00C80085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 xml:space="preserve"> тыс. рублей)</w:t>
      </w:r>
      <w:r w:rsidRPr="00C56924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.</w:t>
      </w:r>
    </w:p>
    <w:p w:rsidR="00DA305C" w:rsidRPr="00DA305C" w:rsidRDefault="00DA305C" w:rsidP="00DA305C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Кредиторская задолженность на конец года  сложилась в сумме 14515,0 тыс. рублей, </w:t>
      </w:r>
      <w:r w:rsidR="00C80085" w:rsidRP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в сравнении с прошлым периодом </w:t>
      </w:r>
      <w:r w:rsidRP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кредиторская задолженность снизилась на 17,1% (на конец прошлого периода кредиторская задолженность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составляла-17493,9 тыс. рублей), </w:t>
      </w:r>
      <w:r w:rsidRP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 том числе по счетам бюджетного учёта:</w:t>
      </w:r>
    </w:p>
    <w:p w:rsidR="00DA305C" w:rsidRPr="00DA305C" w:rsidRDefault="00DA305C" w:rsidP="00DA305C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302 00 «Расчёты по принятым обязательствам» - 8570,3 тыс. рублей</w:t>
      </w:r>
      <w:r w:rsid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="00C80085" w:rsidRP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(конец прошлого периода- </w:t>
      </w:r>
      <w:r w:rsid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12388,8</w:t>
      </w:r>
      <w:r w:rsidR="00C80085" w:rsidRP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тыс. рублей)</w:t>
      </w:r>
      <w:r w:rsidRP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;</w:t>
      </w:r>
    </w:p>
    <w:p w:rsidR="00DA305C" w:rsidRPr="00DA305C" w:rsidRDefault="00DA305C" w:rsidP="00DA305C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303 00 «Расчёты по платежам в бюджеты» 1,1 тыс. рублей</w:t>
      </w:r>
      <w:r w:rsid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="00C80085" w:rsidRP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(конец прошлого периода- </w:t>
      </w:r>
      <w:r w:rsid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22,9</w:t>
      </w:r>
      <w:r w:rsidR="00C80085" w:rsidRP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тыс. рублей)</w:t>
      </w:r>
      <w:r w:rsidRP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;</w:t>
      </w:r>
    </w:p>
    <w:p w:rsidR="00DA305C" w:rsidRPr="00DA305C" w:rsidRDefault="00DA305C" w:rsidP="00DA305C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304 00 «Прочие расчёты с кредиторами» - 0,0 тыс. рублей</w:t>
      </w:r>
      <w:r w:rsid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="00C80085" w:rsidRP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(конец прошлого периода- </w:t>
      </w:r>
      <w:r w:rsid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5,0</w:t>
      </w:r>
      <w:r w:rsidR="00C80085" w:rsidRP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тыс. рублей)</w:t>
      </w:r>
      <w:r w:rsid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;</w:t>
      </w:r>
      <w:r w:rsidRP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</w:p>
    <w:p w:rsidR="00DA305C" w:rsidRPr="00DA305C" w:rsidRDefault="00DA305C" w:rsidP="00DA305C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205 00 «Расчёты по доходам» - 5930,4 тыс. рублей</w:t>
      </w:r>
      <w:r w:rsid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="00C80085" w:rsidRP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(конец прошлого периода- </w:t>
      </w:r>
      <w:r w:rsid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5077,2</w:t>
      </w:r>
      <w:r w:rsidR="00C80085" w:rsidRP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тыс. рублей)</w:t>
      </w:r>
      <w:r w:rsid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;</w:t>
      </w:r>
    </w:p>
    <w:p w:rsidR="00DA305C" w:rsidRDefault="00DA305C" w:rsidP="00DA305C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DA305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208 00 «Расчеты с подотчетными лицами» -13,3 тыс. рублей</w:t>
      </w:r>
      <w:r w:rsid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="00C80085" w:rsidRP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(конец прошлого периода- </w:t>
      </w:r>
      <w:r w:rsid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0,01</w:t>
      </w:r>
      <w:r w:rsidR="00C80085" w:rsidRP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тыс. рублей)</w:t>
      </w:r>
      <w:r w:rsidR="00C8008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:rsidR="00332C8B" w:rsidRDefault="00F004E1" w:rsidP="00DA305C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 следует из пояснительной записк</w:t>
      </w:r>
      <w:r w:rsidR="00BE2D0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и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к  годовому отчету</w:t>
      </w:r>
      <w:r w:rsidR="00BE2D0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дебиторская задолженность сложилась по   остаткам  по счетам, по которым исполнение предусмотрено в 2018 году.</w:t>
      </w:r>
    </w:p>
    <w:p w:rsidR="002F7BEB" w:rsidRDefault="002F7BEB" w:rsidP="00DA305C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Согласно ф. 0503775  и ф. 0503175  «Сведения о принятых и неисполненных обязательствах» Неисполнение принятых бюджетных обязательств</w:t>
      </w:r>
      <w:r w:rsidR="008750C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сложил</w:t>
      </w:r>
      <w:r w:rsidR="008750C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сь за счет финансирования средств на лицевые с</w:t>
      </w:r>
      <w:r w:rsidR="008750C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чета учреждений 29.12.2017 года и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не своевременное заключение дополнительных соглашений к муниципальным контрактам.</w:t>
      </w:r>
    </w:p>
    <w:p w:rsidR="00BE2E66" w:rsidRPr="00AF7ABC" w:rsidRDefault="00613E25" w:rsidP="000E225F">
      <w:pPr>
        <w:pStyle w:val="Default"/>
        <w:jc w:val="center"/>
        <w:rPr>
          <w:b/>
          <w:bCs/>
        </w:rPr>
      </w:pPr>
      <w:r w:rsidRPr="00AF7ABC">
        <w:rPr>
          <w:b/>
          <w:bCs/>
        </w:rPr>
        <w:t xml:space="preserve">Основные параметры </w:t>
      </w:r>
      <w:r w:rsidR="003072F8" w:rsidRPr="00AF7ABC">
        <w:rPr>
          <w:b/>
          <w:bCs/>
        </w:rPr>
        <w:t>районного</w:t>
      </w:r>
      <w:r w:rsidRPr="00AF7ABC">
        <w:rPr>
          <w:b/>
          <w:bCs/>
        </w:rPr>
        <w:t xml:space="preserve"> бюджета. </w:t>
      </w:r>
      <w:r w:rsidR="003072F8" w:rsidRPr="00AF7ABC">
        <w:rPr>
          <w:b/>
          <w:bCs/>
        </w:rPr>
        <w:t>Муниципальный долг</w:t>
      </w:r>
      <w:r w:rsidR="00D105BC" w:rsidRPr="00AF7ABC">
        <w:rPr>
          <w:b/>
          <w:bCs/>
        </w:rPr>
        <w:t>.</w:t>
      </w:r>
    </w:p>
    <w:p w:rsidR="00BE2E66" w:rsidRPr="00B92740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Районный бюджет на 201</w:t>
      </w:r>
      <w:r w:rsidR="00AF7ABC"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7</w:t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год утверждён решением Каратузского районного Совета депутатов от </w:t>
      </w:r>
      <w:r w:rsidR="00AF7ABC"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20</w:t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.12.201</w:t>
      </w:r>
      <w:r w:rsidR="00AF7ABC"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6 № 11-79</w:t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и опубликован в периодическом печатном издании «Вести муниципального образования «Каратузский район»». В течение 201</w:t>
      </w:r>
      <w:r w:rsidR="00AF7ABC"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7</w:t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года в первоначальное решение о районном бюдже</w:t>
      </w:r>
      <w:r w:rsidR="00AF7ABC"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те пять раз вносились изменения. </w:t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 соответствии с</w:t>
      </w:r>
      <w:r w:rsidRPr="00B92740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fa-IR" w:bidi="fa-IR"/>
        </w:rPr>
        <w:t xml:space="preserve"> </w:t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требованиями статьи 36 Б</w:t>
      </w:r>
      <w:r w:rsidR="001F2CC5"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юджетного Кодекса</w:t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РФ все решения опубликованы в периодическом печатном издании «Вести муниципального образования «Каратузский район»». </w:t>
      </w:r>
    </w:p>
    <w:p w:rsidR="005B056C" w:rsidRPr="00B92740" w:rsidRDefault="005B056C" w:rsidP="000E225F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Таблица </w:t>
      </w:r>
      <w:r w:rsidR="000E225F" w:rsidRPr="00B9274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 (тыс. рублей)</w:t>
      </w: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063"/>
        <w:gridCol w:w="1205"/>
        <w:gridCol w:w="1134"/>
        <w:gridCol w:w="992"/>
        <w:gridCol w:w="993"/>
        <w:gridCol w:w="1134"/>
        <w:gridCol w:w="992"/>
        <w:gridCol w:w="992"/>
        <w:gridCol w:w="793"/>
      </w:tblGrid>
      <w:tr w:rsidR="00B92740" w:rsidRPr="00020BA5" w:rsidTr="00D92689">
        <w:trPr>
          <w:trHeight w:val="10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по сравнению с первоначальным вариантом</w:t>
            </w:r>
          </w:p>
        </w:tc>
      </w:tr>
      <w:tr w:rsidR="00020BA5" w:rsidRPr="00020BA5" w:rsidTr="00D92689">
        <w:trPr>
          <w:trHeight w:val="13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20.12.2016 № 11-79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14.02.2017 № 12-95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23.05.2017 № 14-107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07.09.2017 № В-122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02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19.10.2017 № </w:t>
            </w:r>
            <w:r w:rsidR="00020BA5"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28.11.2017 № 17-135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увеличения</w:t>
            </w:r>
          </w:p>
        </w:tc>
      </w:tr>
      <w:tr w:rsidR="00020BA5" w:rsidRPr="00020BA5" w:rsidTr="00D9268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663907,94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670661,44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704698,75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732555,29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743195,47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753644,09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86157,64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113,0</w:t>
            </w:r>
          </w:p>
        </w:tc>
      </w:tr>
      <w:tr w:rsidR="00020BA5" w:rsidRPr="00020BA5" w:rsidTr="00D9268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663951,32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672348,52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710688,49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739090,34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749730,43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760179,05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749245,91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85294,59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112,8</w:t>
            </w:r>
          </w:p>
        </w:tc>
      </w:tr>
      <w:tr w:rsidR="00020BA5" w:rsidRPr="00020BA5" w:rsidTr="00D92689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Дефицит</w:t>
            </w:r>
            <w:proofErr w:type="gramStart"/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(-), </w:t>
            </w:r>
            <w:proofErr w:type="gramEnd"/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-43,38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-1687,08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-5989,74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-6535,05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-6534,96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-6534,96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0" w:rsidRPr="00020BA5" w:rsidRDefault="00B92740" w:rsidP="00B9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F2CC5" w:rsidRPr="00542068" w:rsidRDefault="00C54721" w:rsidP="001F2CC5">
      <w:pPr>
        <w:pStyle w:val="ae"/>
        <w:spacing w:before="2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068">
        <w:rPr>
          <w:rFonts w:ascii="Times New Roman" w:hAnsi="Times New Roman" w:cs="Times New Roman"/>
          <w:sz w:val="24"/>
          <w:szCs w:val="24"/>
        </w:rPr>
        <w:t xml:space="preserve">Как следует из таблицы </w:t>
      </w:r>
      <w:r w:rsidR="000E225F" w:rsidRPr="00542068">
        <w:rPr>
          <w:rFonts w:ascii="Times New Roman" w:hAnsi="Times New Roman" w:cs="Times New Roman"/>
          <w:sz w:val="24"/>
          <w:szCs w:val="24"/>
        </w:rPr>
        <w:t>2</w:t>
      </w:r>
      <w:r w:rsidRPr="00542068">
        <w:rPr>
          <w:rFonts w:ascii="Times New Roman" w:hAnsi="Times New Roman" w:cs="Times New Roman"/>
          <w:sz w:val="24"/>
          <w:szCs w:val="24"/>
        </w:rPr>
        <w:t xml:space="preserve">, </w:t>
      </w:r>
      <w:r w:rsidR="001F2CC5" w:rsidRPr="00542068">
        <w:rPr>
          <w:rFonts w:ascii="Times New Roman" w:hAnsi="Times New Roman" w:cs="Times New Roman"/>
          <w:sz w:val="24"/>
          <w:szCs w:val="24"/>
        </w:rPr>
        <w:t>в результате всех изменений, внесённых</w:t>
      </w:r>
      <w:r w:rsidR="001F2CC5" w:rsidRPr="00542068">
        <w:rPr>
          <w:rFonts w:ascii="Times New Roman" w:hAnsi="Times New Roman" w:cs="Times New Roman"/>
          <w:sz w:val="24"/>
          <w:szCs w:val="24"/>
        </w:rPr>
        <w:br/>
        <w:t>в решение о районном бюджете на 201</w:t>
      </w:r>
      <w:r w:rsidR="00542068" w:rsidRPr="00542068">
        <w:rPr>
          <w:rFonts w:ascii="Times New Roman" w:hAnsi="Times New Roman" w:cs="Times New Roman"/>
          <w:sz w:val="24"/>
          <w:szCs w:val="24"/>
        </w:rPr>
        <w:t>7</w:t>
      </w:r>
      <w:r w:rsidR="001F2CC5" w:rsidRPr="00542068">
        <w:rPr>
          <w:rFonts w:ascii="Times New Roman" w:hAnsi="Times New Roman" w:cs="Times New Roman"/>
          <w:sz w:val="24"/>
          <w:szCs w:val="24"/>
        </w:rPr>
        <w:t xml:space="preserve">, плановые назначения по доходам увеличены к первоначально утвержденным показателям  на </w:t>
      </w:r>
      <w:r w:rsidR="00542068" w:rsidRPr="00542068">
        <w:rPr>
          <w:rFonts w:ascii="Times New Roman" w:hAnsi="Times New Roman" w:cs="Times New Roman"/>
          <w:sz w:val="24"/>
          <w:szCs w:val="24"/>
        </w:rPr>
        <w:t>13</w:t>
      </w:r>
      <w:r w:rsidR="001F2CC5" w:rsidRPr="00542068">
        <w:rPr>
          <w:rFonts w:ascii="Times New Roman" w:hAnsi="Times New Roman" w:cs="Times New Roman"/>
          <w:sz w:val="24"/>
          <w:szCs w:val="24"/>
        </w:rPr>
        <w:t xml:space="preserve">% или </w:t>
      </w:r>
      <w:r w:rsidR="00542068" w:rsidRPr="00542068">
        <w:rPr>
          <w:rFonts w:ascii="Times New Roman" w:hAnsi="Times New Roman" w:cs="Times New Roman"/>
          <w:sz w:val="24"/>
          <w:szCs w:val="24"/>
        </w:rPr>
        <w:t>86 157,64</w:t>
      </w:r>
      <w:r w:rsidR="001F2CC5" w:rsidRPr="00542068">
        <w:rPr>
          <w:rFonts w:ascii="Times New Roman" w:hAnsi="Times New Roman" w:cs="Times New Roman"/>
          <w:sz w:val="24"/>
          <w:szCs w:val="24"/>
        </w:rPr>
        <w:t xml:space="preserve"> тыс. рублей, по  расходам бюджета возросли на </w:t>
      </w:r>
      <w:r w:rsidR="00542068" w:rsidRPr="00542068">
        <w:rPr>
          <w:rFonts w:ascii="Times New Roman" w:hAnsi="Times New Roman" w:cs="Times New Roman"/>
          <w:sz w:val="24"/>
          <w:szCs w:val="24"/>
        </w:rPr>
        <w:t>12,8</w:t>
      </w:r>
      <w:r w:rsidR="001F2CC5" w:rsidRPr="00542068">
        <w:rPr>
          <w:rFonts w:ascii="Times New Roman" w:hAnsi="Times New Roman" w:cs="Times New Roman"/>
          <w:sz w:val="24"/>
          <w:szCs w:val="24"/>
        </w:rPr>
        <w:t xml:space="preserve">% или </w:t>
      </w:r>
      <w:r w:rsidR="00542068" w:rsidRPr="00542068">
        <w:rPr>
          <w:rFonts w:ascii="Times New Roman" w:hAnsi="Times New Roman" w:cs="Times New Roman"/>
          <w:sz w:val="24"/>
          <w:szCs w:val="24"/>
        </w:rPr>
        <w:t>85 294,59</w:t>
      </w:r>
      <w:r w:rsidR="001F2CC5" w:rsidRPr="0054206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550BC" w:rsidRPr="00542068" w:rsidRDefault="00E25E64" w:rsidP="00473259">
      <w:pPr>
        <w:pStyle w:val="Default"/>
        <w:spacing w:line="240" w:lineRule="atLeast"/>
        <w:jc w:val="both"/>
        <w:rPr>
          <w:rFonts w:eastAsia="Andale Sans UI"/>
          <w:kern w:val="1"/>
          <w:lang w:eastAsia="fa-IR" w:bidi="fa-IR"/>
        </w:rPr>
      </w:pPr>
      <w:r w:rsidRPr="00542068">
        <w:tab/>
      </w:r>
      <w:r w:rsidR="00F938CD" w:rsidRPr="00542068">
        <w:tab/>
      </w:r>
      <w:r w:rsidR="00F938CD" w:rsidRPr="00542068">
        <w:tab/>
      </w:r>
      <w:r w:rsidR="00F938CD" w:rsidRPr="00542068">
        <w:tab/>
      </w:r>
      <w:r w:rsidR="00F938CD" w:rsidRPr="00542068">
        <w:tab/>
      </w:r>
      <w:r w:rsidR="00F938CD" w:rsidRPr="00542068">
        <w:tab/>
      </w:r>
      <w:r w:rsidR="00473259" w:rsidRPr="00542068">
        <w:tab/>
      </w:r>
      <w:r w:rsidR="00473259" w:rsidRPr="00542068">
        <w:tab/>
      </w:r>
      <w:r w:rsidR="00473259" w:rsidRPr="00542068">
        <w:tab/>
      </w:r>
      <w:r w:rsidR="00473259" w:rsidRPr="00542068">
        <w:tab/>
      </w:r>
      <w:r w:rsidR="00473259" w:rsidRPr="00542068">
        <w:rPr>
          <w:rFonts w:eastAsia="Andale Sans UI"/>
          <w:kern w:val="1"/>
          <w:lang w:eastAsia="fa-IR" w:bidi="fa-IR"/>
        </w:rPr>
        <w:t xml:space="preserve">Таблица </w:t>
      </w:r>
      <w:r w:rsidR="000E225F" w:rsidRPr="00542068">
        <w:rPr>
          <w:rFonts w:eastAsia="Andale Sans UI"/>
          <w:kern w:val="1"/>
          <w:lang w:eastAsia="fa-IR" w:bidi="fa-IR"/>
        </w:rPr>
        <w:t>3 (тыс. рублей)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499"/>
        <w:gridCol w:w="1159"/>
        <w:gridCol w:w="1185"/>
        <w:gridCol w:w="1275"/>
        <w:gridCol w:w="1418"/>
        <w:gridCol w:w="1276"/>
        <w:gridCol w:w="1559"/>
        <w:gridCol w:w="1276"/>
      </w:tblGrid>
      <w:tr w:rsidR="00831AFC" w:rsidRPr="00831AFC" w:rsidTr="00020BA5">
        <w:trPr>
          <w:trHeight w:val="76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2016  (0503317)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Утверждены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2017  (0503317)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89" w:rsidRPr="00617389" w:rsidRDefault="00617389" w:rsidP="006173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Pr="0061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отчетным данным ф. 0503317</w:t>
            </w:r>
          </w:p>
          <w:p w:rsidR="00831AFC" w:rsidRPr="00831AFC" w:rsidRDefault="00831AFC" w:rsidP="0083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Отклонение, +,-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2016 %</w:t>
            </w:r>
          </w:p>
        </w:tc>
      </w:tr>
      <w:tr w:rsidR="00831AFC" w:rsidRPr="00831AFC" w:rsidTr="00020BA5">
        <w:trPr>
          <w:trHeight w:val="102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20.12.2016 № 11-79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отчётных данных (0503317)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AFC" w:rsidRPr="00831AFC" w:rsidTr="00020BA5">
        <w:trPr>
          <w:trHeight w:val="66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699983,22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663907,94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756625,23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750065,58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-6559,65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</w:tr>
      <w:tr w:rsidR="00831AFC" w:rsidRPr="00831AFC" w:rsidTr="00020BA5">
        <w:trPr>
          <w:trHeight w:val="127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36021,18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37943,08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</w:tr>
      <w:tr w:rsidR="00831AFC" w:rsidRPr="00831AFC" w:rsidTr="00020BA5">
        <w:trPr>
          <w:trHeight w:val="87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663962,04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627998,14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718785,43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-6662,93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107,3</w:t>
            </w:r>
          </w:p>
        </w:tc>
      </w:tr>
      <w:tr w:rsidR="00831AFC" w:rsidRPr="00831AFC" w:rsidTr="00020BA5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695495,26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663951,32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763160,19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749245,91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-13914,28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107,7</w:t>
            </w:r>
          </w:p>
        </w:tc>
      </w:tr>
      <w:tr w:rsidR="00831AFC" w:rsidRPr="00831AFC" w:rsidTr="00020BA5">
        <w:trPr>
          <w:trHeight w:val="51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Дефицит</w:t>
            </w:r>
            <w:proofErr w:type="gramStart"/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(-)</w:t>
            </w:r>
            <w:r w:rsidR="00885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4 487,96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-6 534,96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AFC" w:rsidRPr="00831AFC" w:rsidTr="00020BA5">
        <w:trPr>
          <w:trHeight w:val="127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FC" w:rsidRPr="00831AFC" w:rsidRDefault="00831AFC" w:rsidP="008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покрытия расходов за счет налоговых и неналоговых доходов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FC" w:rsidRPr="00831AFC" w:rsidRDefault="00831AFC" w:rsidP="0083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FC" w:rsidRPr="00831AFC" w:rsidRDefault="00831AFC" w:rsidP="008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FC" w:rsidRPr="00831AFC" w:rsidRDefault="00831AFC" w:rsidP="008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FC" w:rsidRPr="00831AFC" w:rsidRDefault="00831AFC" w:rsidP="008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71B1" w:rsidRPr="00D92689" w:rsidRDefault="00D35558" w:rsidP="000E225F">
      <w:pPr>
        <w:pStyle w:val="Default"/>
        <w:jc w:val="both"/>
        <w:rPr>
          <w:rFonts w:eastAsia="Calibri"/>
          <w:kern w:val="1"/>
          <w:lang w:eastAsia="ar-SA"/>
        </w:rPr>
      </w:pPr>
      <w:r w:rsidRPr="00541DAB">
        <w:tab/>
      </w:r>
      <w:r w:rsidR="008871B1" w:rsidRPr="00D92689">
        <w:rPr>
          <w:rFonts w:eastAsia="Calibri"/>
          <w:kern w:val="1"/>
          <w:lang w:eastAsia="ar-SA"/>
        </w:rPr>
        <w:t>Анализ исполнения основных параметров районного бюджета</w:t>
      </w:r>
      <w:r w:rsidR="008871B1" w:rsidRPr="00D92689">
        <w:rPr>
          <w:rFonts w:eastAsia="Calibri"/>
          <w:kern w:val="1"/>
          <w:lang w:eastAsia="ar-SA"/>
        </w:rPr>
        <w:br/>
        <w:t xml:space="preserve">по отношению к уточненному плановому </w:t>
      </w:r>
      <w:r w:rsidR="007079ED">
        <w:rPr>
          <w:rFonts w:eastAsia="Calibri"/>
          <w:kern w:val="1"/>
          <w:lang w:eastAsia="ar-SA"/>
        </w:rPr>
        <w:t xml:space="preserve">значению </w:t>
      </w:r>
      <w:r w:rsidR="008871B1" w:rsidRPr="00D92689">
        <w:rPr>
          <w:rFonts w:eastAsia="Calibri"/>
          <w:kern w:val="1"/>
          <w:lang w:eastAsia="ar-SA"/>
        </w:rPr>
        <w:t xml:space="preserve"> показывает</w:t>
      </w:r>
      <w:r w:rsidR="00C2611C" w:rsidRPr="00D92689">
        <w:rPr>
          <w:rFonts w:eastAsia="Calibri"/>
          <w:kern w:val="1"/>
          <w:lang w:eastAsia="ar-SA"/>
        </w:rPr>
        <w:t xml:space="preserve"> (таблица </w:t>
      </w:r>
      <w:r w:rsidR="00D92689" w:rsidRPr="00D92689">
        <w:rPr>
          <w:rFonts w:eastAsia="Calibri"/>
          <w:kern w:val="1"/>
          <w:lang w:eastAsia="ar-SA"/>
        </w:rPr>
        <w:t>3</w:t>
      </w:r>
      <w:r w:rsidR="00C2611C" w:rsidRPr="00D92689">
        <w:rPr>
          <w:rFonts w:eastAsia="Calibri"/>
          <w:kern w:val="1"/>
          <w:lang w:eastAsia="ar-SA"/>
        </w:rPr>
        <w:t>)</w:t>
      </w:r>
      <w:r w:rsidR="008871B1" w:rsidRPr="00D92689">
        <w:rPr>
          <w:rFonts w:eastAsia="Calibri"/>
          <w:kern w:val="1"/>
          <w:lang w:eastAsia="ar-SA"/>
        </w:rPr>
        <w:t>:</w:t>
      </w:r>
    </w:p>
    <w:p w:rsidR="008871B1" w:rsidRPr="002B2454" w:rsidRDefault="00975495" w:rsidP="00975495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="008871B1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доходы в 201</w:t>
      </w:r>
      <w:r w:rsidR="00541DAB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</w:t>
      </w:r>
      <w:r w:rsidR="008871B1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году исполнены в сумме </w:t>
      </w:r>
      <w:r w:rsidR="00541DAB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750 065,58</w:t>
      </w: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 или 99,1% , что </w:t>
      </w:r>
      <w:r w:rsidR="008871B1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 </w:t>
      </w:r>
      <w:r w:rsidR="00541DAB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6 559,65</w:t>
      </w:r>
      <w:r w:rsidR="008871B1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 меньше установленного показателя </w:t>
      </w: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(201</w:t>
      </w:r>
      <w:r w:rsidR="00541DAB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</w:t>
      </w: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</w:t>
      </w:r>
      <w:r w:rsidR="00D74B5D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541DAB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699 983,22</w:t>
      </w: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  или </w:t>
      </w:r>
      <w:r w:rsidR="00541DAB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99,1</w:t>
      </w: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%)</w:t>
      </w:r>
      <w:r w:rsidR="008871B1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8871B1" w:rsidRPr="002B2454" w:rsidRDefault="00975495" w:rsidP="00975495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="008871B1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объём расходов составил </w:t>
      </w:r>
      <w:r w:rsidR="002B2454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749 245,91</w:t>
      </w:r>
      <w:r w:rsidR="008871B1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</w:t>
      </w: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или </w:t>
      </w:r>
      <w:r w:rsidR="002B2454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98,2</w:t>
      </w: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="008871B1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что на </w:t>
      </w:r>
      <w:r w:rsidR="002B2454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13 914,28</w:t>
      </w: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8871B1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 меньше утверждённых назначений </w:t>
      </w: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(201</w:t>
      </w:r>
      <w:r w:rsidR="002B2454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</w:t>
      </w: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</w:t>
      </w:r>
      <w:r w:rsidR="00D74B5D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="002B2454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695 495,26</w:t>
      </w: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 или 98,</w:t>
      </w:r>
      <w:r w:rsidR="002B2454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%)</w:t>
      </w:r>
      <w:r w:rsidR="008871B1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8871B1" w:rsidRDefault="00975495" w:rsidP="00975495">
      <w:pPr>
        <w:widowControl w:val="0"/>
        <w:suppressAutoHyphens/>
        <w:spacing w:before="28" w:after="0" w:line="240" w:lineRule="auto"/>
        <w:ind w:firstLine="708"/>
        <w:jc w:val="both"/>
        <w:textAlignment w:val="baseline"/>
      </w:pP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="008871B1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бюджет исполнен с профицитом в размере </w:t>
      </w:r>
      <w:r w:rsidR="002B2454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819,67</w:t>
      </w:r>
      <w:r w:rsidR="008871B1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рублей, при</w:t>
      </w:r>
      <w:r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8871B1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утверждённом дефиците с учётом внесённых изменений </w:t>
      </w:r>
      <w:r w:rsidR="002B2454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6534,96</w:t>
      </w:r>
      <w:r w:rsidR="008871B1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</w:t>
      </w:r>
      <w:r w:rsidR="003F1062" w:rsidRPr="002B24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рублей,</w:t>
      </w:r>
      <w:r w:rsidR="003F1062" w:rsidRPr="002B2454">
        <w:rPr>
          <w:rFonts w:ascii="Times New Roman" w:hAnsi="Times New Roman" w:cs="Times New Roman"/>
          <w:sz w:val="24"/>
          <w:szCs w:val="24"/>
        </w:rPr>
        <w:t xml:space="preserve"> что  не противоречит  ст.92.1 Бюджетного Кодекса РФ.</w:t>
      </w:r>
      <w:r w:rsidR="002B2454" w:rsidRPr="002B2454">
        <w:t xml:space="preserve"> </w:t>
      </w:r>
    </w:p>
    <w:p w:rsidR="00617389" w:rsidRDefault="00617389" w:rsidP="004425B5">
      <w:pPr>
        <w:pStyle w:val="a6"/>
        <w:rPr>
          <w:rFonts w:eastAsia="Calibri"/>
          <w:kern w:val="1"/>
          <w:lang w:eastAsia="ar-SA"/>
        </w:rPr>
      </w:pPr>
      <w:r w:rsidRPr="00617389">
        <w:rPr>
          <w:rFonts w:eastAsia="Calibri"/>
          <w:kern w:val="1"/>
          <w:lang w:eastAsia="ar-SA"/>
        </w:rPr>
        <w:t>Данные таблицы характеризуют увеличение роста бюджета в динамике: доходы за 201</w:t>
      </w:r>
      <w:r>
        <w:rPr>
          <w:rFonts w:eastAsia="Calibri"/>
          <w:kern w:val="1"/>
          <w:lang w:eastAsia="ar-SA"/>
        </w:rPr>
        <w:t>7</w:t>
      </w:r>
      <w:r w:rsidRPr="00617389">
        <w:rPr>
          <w:rFonts w:eastAsia="Calibri"/>
          <w:kern w:val="1"/>
          <w:lang w:eastAsia="ar-SA"/>
        </w:rPr>
        <w:t xml:space="preserve"> год увеличились по сравнению с 201</w:t>
      </w:r>
      <w:r>
        <w:rPr>
          <w:rFonts w:eastAsia="Calibri"/>
          <w:kern w:val="1"/>
          <w:lang w:eastAsia="ar-SA"/>
        </w:rPr>
        <w:t>6</w:t>
      </w:r>
      <w:r w:rsidRPr="00617389">
        <w:rPr>
          <w:rFonts w:eastAsia="Calibri"/>
          <w:kern w:val="1"/>
          <w:lang w:eastAsia="ar-SA"/>
        </w:rPr>
        <w:t xml:space="preserve"> годом на 7,</w:t>
      </w:r>
      <w:r>
        <w:rPr>
          <w:rFonts w:eastAsia="Calibri"/>
          <w:kern w:val="1"/>
          <w:lang w:eastAsia="ar-SA"/>
        </w:rPr>
        <w:t>2</w:t>
      </w:r>
      <w:r w:rsidRPr="00617389">
        <w:rPr>
          <w:rFonts w:eastAsia="Calibri"/>
          <w:kern w:val="1"/>
          <w:lang w:eastAsia="ar-SA"/>
        </w:rPr>
        <w:t xml:space="preserve"> %, расходная часть бюджета увеличилась к 201</w:t>
      </w:r>
      <w:r>
        <w:rPr>
          <w:rFonts w:eastAsia="Calibri"/>
          <w:kern w:val="1"/>
          <w:lang w:eastAsia="ar-SA"/>
        </w:rPr>
        <w:t>6</w:t>
      </w:r>
      <w:r w:rsidRPr="00617389">
        <w:rPr>
          <w:rFonts w:eastAsia="Calibri"/>
          <w:kern w:val="1"/>
          <w:lang w:eastAsia="ar-SA"/>
        </w:rPr>
        <w:t xml:space="preserve"> на </w:t>
      </w:r>
      <w:r>
        <w:rPr>
          <w:rFonts w:eastAsia="Calibri"/>
          <w:kern w:val="1"/>
          <w:lang w:eastAsia="ar-SA"/>
        </w:rPr>
        <w:t>7,7</w:t>
      </w:r>
      <w:r w:rsidRPr="00617389">
        <w:rPr>
          <w:rFonts w:eastAsia="Calibri"/>
          <w:kern w:val="1"/>
          <w:lang w:eastAsia="ar-SA"/>
        </w:rPr>
        <w:t xml:space="preserve"> % (в 201</w:t>
      </w:r>
      <w:r>
        <w:rPr>
          <w:rFonts w:eastAsia="Calibri"/>
          <w:kern w:val="1"/>
          <w:lang w:eastAsia="ar-SA"/>
        </w:rPr>
        <w:t>6</w:t>
      </w:r>
      <w:r w:rsidRPr="00617389">
        <w:rPr>
          <w:rFonts w:eastAsia="Calibri"/>
          <w:kern w:val="1"/>
          <w:lang w:eastAsia="ar-SA"/>
        </w:rPr>
        <w:t xml:space="preserve"> году к 201</w:t>
      </w:r>
      <w:r>
        <w:rPr>
          <w:rFonts w:eastAsia="Calibri"/>
          <w:kern w:val="1"/>
          <w:lang w:eastAsia="ar-SA"/>
        </w:rPr>
        <w:t>5</w:t>
      </w:r>
      <w:r w:rsidRPr="00617389">
        <w:rPr>
          <w:rFonts w:eastAsia="Calibri"/>
          <w:kern w:val="1"/>
          <w:lang w:eastAsia="ar-SA"/>
        </w:rPr>
        <w:t xml:space="preserve"> году  </w:t>
      </w:r>
      <w:r>
        <w:rPr>
          <w:rFonts w:eastAsia="Calibri"/>
          <w:kern w:val="1"/>
          <w:lang w:eastAsia="ar-SA"/>
        </w:rPr>
        <w:t>увеличение</w:t>
      </w:r>
      <w:r w:rsidRPr="00617389">
        <w:rPr>
          <w:rFonts w:eastAsia="Calibri"/>
          <w:kern w:val="1"/>
          <w:lang w:eastAsia="ar-SA"/>
        </w:rPr>
        <w:t xml:space="preserve"> доходов </w:t>
      </w:r>
      <w:proofErr w:type="gramStart"/>
      <w:r w:rsidRPr="00617389">
        <w:rPr>
          <w:rFonts w:eastAsia="Calibri"/>
          <w:kern w:val="1"/>
          <w:lang w:eastAsia="ar-SA"/>
        </w:rPr>
        <w:t>на</w:t>
      </w:r>
      <w:proofErr w:type="gramEnd"/>
      <w:r w:rsidRPr="00617389">
        <w:rPr>
          <w:rFonts w:eastAsia="Calibri"/>
          <w:kern w:val="1"/>
          <w:lang w:eastAsia="ar-SA"/>
        </w:rPr>
        <w:t xml:space="preserve"> </w:t>
      </w:r>
      <w:r>
        <w:rPr>
          <w:rFonts w:eastAsia="Calibri"/>
          <w:kern w:val="1"/>
          <w:lang w:eastAsia="ar-SA"/>
        </w:rPr>
        <w:t>7,4</w:t>
      </w:r>
      <w:r w:rsidRPr="00617389">
        <w:rPr>
          <w:rFonts w:eastAsia="Calibri"/>
          <w:kern w:val="1"/>
          <w:lang w:eastAsia="ar-SA"/>
        </w:rPr>
        <w:t xml:space="preserve">% и расходов на </w:t>
      </w:r>
      <w:r>
        <w:rPr>
          <w:rFonts w:eastAsia="Calibri"/>
          <w:kern w:val="1"/>
          <w:lang w:eastAsia="ar-SA"/>
        </w:rPr>
        <w:t>5,9</w:t>
      </w:r>
      <w:r w:rsidRPr="00617389">
        <w:rPr>
          <w:rFonts w:eastAsia="Calibri"/>
          <w:kern w:val="1"/>
          <w:lang w:eastAsia="ar-SA"/>
        </w:rPr>
        <w:t>%) .</w:t>
      </w:r>
    </w:p>
    <w:p w:rsidR="006D6999" w:rsidRPr="00EA31FB" w:rsidRDefault="00647AA2" w:rsidP="004425B5">
      <w:pPr>
        <w:pStyle w:val="a6"/>
      </w:pPr>
      <w:r w:rsidRPr="00EA31FB">
        <w:t xml:space="preserve">Собственные доходы бюджета за </w:t>
      </w:r>
      <w:r w:rsidR="003D2D1B" w:rsidRPr="00EA31FB">
        <w:t>201</w:t>
      </w:r>
      <w:r w:rsidR="00617389" w:rsidRPr="00EA31FB">
        <w:t>7</w:t>
      </w:r>
      <w:r w:rsidRPr="00EA31FB">
        <w:t xml:space="preserve"> год исполнены в сумме </w:t>
      </w:r>
      <w:r w:rsidR="00617389" w:rsidRPr="00EA31FB">
        <w:t>37 943,08</w:t>
      </w:r>
      <w:r w:rsidR="0006199C" w:rsidRPr="00EA31FB">
        <w:t xml:space="preserve"> тыс. руб</w:t>
      </w:r>
      <w:r w:rsidR="006D6999" w:rsidRPr="00EA31FB">
        <w:t xml:space="preserve">лей или </w:t>
      </w:r>
      <w:r w:rsidR="00617389" w:rsidRPr="00EA31FB">
        <w:t>103,3</w:t>
      </w:r>
      <w:r w:rsidR="006D6999" w:rsidRPr="00EA31FB">
        <w:t xml:space="preserve">% к </w:t>
      </w:r>
      <w:r w:rsidR="00617389" w:rsidRPr="00EA31FB">
        <w:t>уточненным</w:t>
      </w:r>
      <w:r w:rsidR="006D6999" w:rsidRPr="00EA31FB">
        <w:t xml:space="preserve"> плановым назначениям (201</w:t>
      </w:r>
      <w:r w:rsidR="00617389" w:rsidRPr="00EA31FB">
        <w:t>6</w:t>
      </w:r>
      <w:r w:rsidR="006D6999" w:rsidRPr="00EA31FB">
        <w:t xml:space="preserve"> год- </w:t>
      </w:r>
      <w:r w:rsidR="00617389" w:rsidRPr="00EA31FB">
        <w:t>36021,18</w:t>
      </w:r>
      <w:r w:rsidR="006D6999" w:rsidRPr="00EA31FB">
        <w:t xml:space="preserve"> тыс. рублей или </w:t>
      </w:r>
      <w:r w:rsidR="00EA31FB" w:rsidRPr="00EA31FB">
        <w:t>103,9</w:t>
      </w:r>
      <w:r w:rsidR="006D6999" w:rsidRPr="00EA31FB">
        <w:t xml:space="preserve">%). </w:t>
      </w:r>
    </w:p>
    <w:p w:rsidR="006D6999" w:rsidRPr="00AE7FC6" w:rsidRDefault="00C2611C" w:rsidP="00C2611C">
      <w:pPr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</w:t>
      </w:r>
      <w:r w:rsidR="006D6999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201</w:t>
      </w:r>
      <w:r w:rsidR="00EA31FB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</w:t>
      </w:r>
      <w:r w:rsidR="006D6999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году, </w:t>
      </w:r>
      <w:r w:rsidR="003E59E7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поступление </w:t>
      </w:r>
      <w:r w:rsidR="006D6999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собственны</w:t>
      </w:r>
      <w:r w:rsidR="003E59E7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х</w:t>
      </w:r>
      <w:r w:rsidR="006D6999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доход</w:t>
      </w:r>
      <w:r w:rsidR="003E59E7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ов</w:t>
      </w:r>
      <w:r w:rsidR="006D6999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по сравнению с 201</w:t>
      </w:r>
      <w:r w:rsidR="00EA31FB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</w:t>
      </w:r>
      <w:r w:rsidR="006D6999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годом увеличились на </w:t>
      </w:r>
      <w:r w:rsidR="00AE7FC6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1 921,9</w:t>
      </w:r>
      <w:r w:rsidR="006D6999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 или </w:t>
      </w:r>
      <w:r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 </w:t>
      </w:r>
      <w:r w:rsidR="00AE7FC6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5,3</w:t>
      </w:r>
      <w:r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="006D6999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Доля покрытия расходов за счёт налоговых и неналоговых доходов  остается практически на уровне прошлого периода и составила 19,</w:t>
      </w:r>
      <w:r w:rsidR="00AE7FC6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</w:t>
      </w:r>
      <w:r w:rsidR="006D6999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 (201</w:t>
      </w:r>
      <w:r w:rsidR="00AE7FC6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</w:t>
      </w:r>
      <w:r w:rsidR="006D6999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год- 19,</w:t>
      </w:r>
      <w:r w:rsidR="00AE7FC6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="006D6999" w:rsidRPr="00AE7FC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%). </w:t>
      </w:r>
    </w:p>
    <w:p w:rsidR="0043462B" w:rsidRDefault="00FF3886" w:rsidP="0043462B">
      <w:pPr>
        <w:pStyle w:val="Default"/>
        <w:jc w:val="both"/>
      </w:pPr>
      <w:r w:rsidRPr="00A504C2">
        <w:tab/>
        <w:t>В ходе исполнения районного бюджета за 201</w:t>
      </w:r>
      <w:r w:rsidR="00AE7FC6" w:rsidRPr="00A504C2">
        <w:t>7</w:t>
      </w:r>
      <w:r w:rsidRPr="00A504C2">
        <w:t xml:space="preserve"> год администрацией Каратузского района  </w:t>
      </w:r>
      <w:r w:rsidR="00F15677" w:rsidRPr="00A504C2">
        <w:t xml:space="preserve">в рамках реализации бюджетной политики и налоговой политики, </w:t>
      </w:r>
      <w:r w:rsidRPr="00A504C2">
        <w:t>реализованы мероприятия по росту доходов, оптимизации расходов</w:t>
      </w:r>
      <w:r w:rsidR="0043462B">
        <w:t>,</w:t>
      </w:r>
      <w:r w:rsidRPr="00A504C2">
        <w:t xml:space="preserve"> совершенствованию</w:t>
      </w:r>
      <w:r w:rsidR="00A504C2" w:rsidRPr="00A504C2">
        <w:t xml:space="preserve"> межбюджетных отношений </w:t>
      </w:r>
      <w:r w:rsidRPr="00A504C2">
        <w:t xml:space="preserve"> </w:t>
      </w:r>
      <w:r w:rsidR="0043462B">
        <w:t xml:space="preserve">и </w:t>
      </w:r>
      <w:r w:rsidRPr="00A504C2">
        <w:t>долговой политики</w:t>
      </w:r>
      <w:r w:rsidR="0043462B">
        <w:t xml:space="preserve"> на 01.01.2018 год, </w:t>
      </w:r>
      <w:r w:rsidR="008750C3">
        <w:t xml:space="preserve"> в результате </w:t>
      </w:r>
      <w:r w:rsidR="0043462B" w:rsidRPr="0043462B">
        <w:t xml:space="preserve">дополнительно поступило 79,0 тысяч рублей </w:t>
      </w:r>
      <w:r w:rsidR="0043462B">
        <w:t>налога на доходы физических лиц;</w:t>
      </w:r>
      <w:r w:rsidR="008750C3">
        <w:t xml:space="preserve"> </w:t>
      </w:r>
      <w:r w:rsidR="0043462B">
        <w:t xml:space="preserve">в консолидированный бюджет края, сумма сниженной задолженности по </w:t>
      </w:r>
      <w:r w:rsidR="0043462B">
        <w:lastRenderedPageBreak/>
        <w:t>налоговым платежам составила в общей сумме 2728,2 тыс. рублей, в том числе  в местный бюджет 1348,3 тыс. рублей;</w:t>
      </w:r>
      <w:r w:rsidR="008750C3">
        <w:t xml:space="preserve"> </w:t>
      </w:r>
      <w:r w:rsidR="0043462B">
        <w:t xml:space="preserve"> погашена недоимка</w:t>
      </w:r>
      <w:r w:rsidR="0043462B" w:rsidRPr="0043462B">
        <w:t xml:space="preserve"> по имущественным налогам в сумме 772,3 тыс. рублей, в том числе: по земельному налогу физических и юридических лиц в общей сумме  433,3 тыс. рублей, по транспортному налогу -188,2 тыс. рублей, налогу на имущество физи</w:t>
      </w:r>
      <w:r w:rsidR="0043462B">
        <w:t>ческих лиц – 150,8 тыс. рублей.</w:t>
      </w:r>
    </w:p>
    <w:p w:rsidR="0043462B" w:rsidRDefault="00DA72EC" w:rsidP="00DA72EC">
      <w:pPr>
        <w:pStyle w:val="Default"/>
        <w:ind w:firstLine="708"/>
        <w:jc w:val="both"/>
      </w:pPr>
      <w:r>
        <w:t xml:space="preserve">Также в рамках </w:t>
      </w:r>
      <w:r w:rsidRPr="00DA72EC">
        <w:t>реализ</w:t>
      </w:r>
      <w:r>
        <w:t xml:space="preserve">ации </w:t>
      </w:r>
      <w:r w:rsidRPr="00DA72EC">
        <w:t>мероприяти</w:t>
      </w:r>
      <w:r>
        <w:t>й</w:t>
      </w:r>
      <w:r w:rsidRPr="00DA72EC">
        <w:t xml:space="preserve"> по оптимизации расходов</w:t>
      </w:r>
      <w:r>
        <w:t xml:space="preserve">, за счет установки </w:t>
      </w:r>
      <w:r w:rsidR="0043462B" w:rsidRPr="0043462B">
        <w:t xml:space="preserve"> в конце 2016 года 5 модульных котельных по учреждениям образования</w:t>
      </w:r>
      <w:r>
        <w:t xml:space="preserve">,   экономия по </w:t>
      </w:r>
      <w:r w:rsidR="0043462B" w:rsidRPr="0043462B">
        <w:t xml:space="preserve"> расходам за оплату электроэнергии за 2017 год составила 9087,8 тыс.руб. </w:t>
      </w:r>
    </w:p>
    <w:p w:rsidR="00A80C9F" w:rsidRPr="00AE7FC6" w:rsidRDefault="00D17FF8" w:rsidP="00F15677">
      <w:pPr>
        <w:pStyle w:val="Default"/>
        <w:jc w:val="both"/>
      </w:pPr>
      <w:r>
        <w:tab/>
      </w:r>
      <w:r w:rsidR="00A80C9F" w:rsidRPr="008B77EC">
        <w:t>Пунктом</w:t>
      </w:r>
      <w:r w:rsidR="00A80C9F" w:rsidRPr="00AE7FC6">
        <w:t xml:space="preserve"> 1 статьи </w:t>
      </w:r>
      <w:r w:rsidR="00B86736" w:rsidRPr="00AE7FC6">
        <w:t>2</w:t>
      </w:r>
      <w:r w:rsidR="0006199C" w:rsidRPr="00AE7FC6">
        <w:t>0</w:t>
      </w:r>
      <w:r w:rsidR="00A80C9F" w:rsidRPr="00AE7FC6">
        <w:t xml:space="preserve"> </w:t>
      </w:r>
      <w:r w:rsidR="00AB71F0" w:rsidRPr="00AE7FC6">
        <w:t>Решения</w:t>
      </w:r>
      <w:r w:rsidR="00A80C9F" w:rsidRPr="00AE7FC6">
        <w:t xml:space="preserve"> о бюджете верхний предел </w:t>
      </w:r>
      <w:r w:rsidR="00AB71F0" w:rsidRPr="00AE7FC6">
        <w:t>муниципального</w:t>
      </w:r>
      <w:r w:rsidR="00A80C9F" w:rsidRPr="00AE7FC6">
        <w:t xml:space="preserve"> долга на 01.01.201</w:t>
      </w:r>
      <w:r w:rsidR="00AE7FC6" w:rsidRPr="00AE7FC6">
        <w:t>8</w:t>
      </w:r>
      <w:r w:rsidR="00A80C9F" w:rsidRPr="00AE7FC6">
        <w:t xml:space="preserve"> установлен в сумме </w:t>
      </w:r>
      <w:r w:rsidR="00B86736" w:rsidRPr="00AE7FC6">
        <w:t>0,00</w:t>
      </w:r>
      <w:r w:rsidR="00A80C9F" w:rsidRPr="00AE7FC6">
        <w:t xml:space="preserve"> тыс. руб</w:t>
      </w:r>
      <w:r w:rsidR="00D703D4" w:rsidRPr="00AE7FC6">
        <w:t>лей</w:t>
      </w:r>
      <w:r w:rsidR="00A80C9F" w:rsidRPr="00AE7FC6">
        <w:t xml:space="preserve">, в том числе по </w:t>
      </w:r>
      <w:r w:rsidR="00AB71F0" w:rsidRPr="00AE7FC6">
        <w:t>муниципальным</w:t>
      </w:r>
      <w:r w:rsidR="00A80C9F" w:rsidRPr="00AE7FC6">
        <w:t xml:space="preserve"> гарантиям – </w:t>
      </w:r>
      <w:r w:rsidR="00B86736" w:rsidRPr="00AE7FC6">
        <w:t>0,00</w:t>
      </w:r>
      <w:r w:rsidR="00A80C9F" w:rsidRPr="00AE7FC6">
        <w:t xml:space="preserve"> тыс. руб</w:t>
      </w:r>
      <w:r w:rsidR="00D703D4" w:rsidRPr="00AE7FC6">
        <w:t>лей</w:t>
      </w:r>
      <w:r w:rsidR="00A80C9F" w:rsidRPr="00AE7FC6">
        <w:t xml:space="preserve">. </w:t>
      </w:r>
    </w:p>
    <w:p w:rsidR="00A80C9F" w:rsidRPr="00AE7FC6" w:rsidRDefault="00AB71F0" w:rsidP="00F5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FC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C9F" w:rsidRPr="00AE7FC6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</w:t>
      </w:r>
      <w:r w:rsidR="00531A31" w:rsidRPr="00AE7FC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80C9F" w:rsidRPr="00AE7FC6">
        <w:rPr>
          <w:rFonts w:ascii="Times New Roman" w:hAnsi="Times New Roman" w:cs="Times New Roman"/>
          <w:color w:val="000000"/>
          <w:sz w:val="24"/>
          <w:szCs w:val="24"/>
        </w:rPr>
        <w:t xml:space="preserve">одового отчета объем </w:t>
      </w:r>
      <w:r w:rsidRPr="00AE7FC6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80C9F" w:rsidRPr="00AE7FC6">
        <w:rPr>
          <w:rFonts w:ascii="Times New Roman" w:hAnsi="Times New Roman" w:cs="Times New Roman"/>
          <w:color w:val="000000"/>
          <w:sz w:val="24"/>
          <w:szCs w:val="24"/>
        </w:rPr>
        <w:t xml:space="preserve"> долга по состоянию на 01.01.</w:t>
      </w:r>
      <w:r w:rsidR="003D2D1B" w:rsidRPr="00AE7FC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E7FC6" w:rsidRPr="00AE7FC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80C9F" w:rsidRPr="00AE7FC6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составлял </w:t>
      </w:r>
      <w:r w:rsidR="00B86736" w:rsidRPr="00AE7FC6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="00A80C9F" w:rsidRPr="00AE7FC6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 w:rsidR="00D703D4" w:rsidRPr="00AE7FC6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A80C9F" w:rsidRPr="00AE7F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1582" w:rsidRPr="00AE7FC6">
        <w:rPr>
          <w:rFonts w:ascii="Times New Roman" w:hAnsi="Times New Roman" w:cs="Times New Roman"/>
          <w:color w:val="000000"/>
          <w:sz w:val="24"/>
          <w:szCs w:val="24"/>
        </w:rPr>
        <w:t>в том числе по муниципальным гарантиям – 0,00 тыс. руб</w:t>
      </w:r>
      <w:r w:rsidR="00D703D4" w:rsidRPr="00AE7FC6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A80C9F" w:rsidRPr="00AE7F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5603" w:rsidRPr="00CA14BC" w:rsidRDefault="00765603" w:rsidP="0051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F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3D2D1B" w:rsidRPr="00CA14B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E7FC6" w:rsidRPr="00CA14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CC0357" w:rsidRPr="00CA14BC">
        <w:rPr>
          <w:rFonts w:ascii="Times New Roman" w:hAnsi="Times New Roman" w:cs="Times New Roman"/>
          <w:color w:val="000000"/>
          <w:sz w:val="24"/>
          <w:szCs w:val="24"/>
        </w:rPr>
        <w:t>муниципальные</w:t>
      </w:r>
      <w:r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 заимствовани</w:t>
      </w:r>
      <w:r w:rsidR="00CC0357" w:rsidRPr="00CA14BC">
        <w:rPr>
          <w:rFonts w:ascii="Times New Roman" w:hAnsi="Times New Roman" w:cs="Times New Roman"/>
          <w:color w:val="000000"/>
          <w:sz w:val="24"/>
          <w:szCs w:val="24"/>
        </w:rPr>
        <w:t>я не предоставлялись.</w:t>
      </w:r>
      <w:r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9CC"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357" w:rsidRPr="00CA14B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129CC" w:rsidRPr="00CA14BC">
        <w:rPr>
          <w:rFonts w:ascii="Times New Roman" w:hAnsi="Times New Roman" w:cs="Times New Roman"/>
          <w:color w:val="000000"/>
          <w:sz w:val="24"/>
          <w:szCs w:val="24"/>
        </w:rPr>
        <w:t>униципальны</w:t>
      </w:r>
      <w:r w:rsidR="00CC0357" w:rsidRPr="00CA14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 гаранти</w:t>
      </w:r>
      <w:r w:rsidR="00CC0357"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и в </w:t>
      </w:r>
      <w:r w:rsidR="003D2D1B" w:rsidRPr="00CA14B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E7FC6" w:rsidRPr="00CA14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C0357"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Pr="00CA14BC">
        <w:rPr>
          <w:rFonts w:ascii="Times New Roman" w:hAnsi="Times New Roman" w:cs="Times New Roman"/>
          <w:color w:val="000000"/>
          <w:sz w:val="24"/>
          <w:szCs w:val="24"/>
        </w:rPr>
        <w:t>не производилось</w:t>
      </w:r>
      <w:r w:rsidR="00CC0357" w:rsidRPr="00CA14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5603" w:rsidRDefault="005129CC" w:rsidP="0051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4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1D20">
        <w:rPr>
          <w:rFonts w:ascii="Times New Roman" w:hAnsi="Times New Roman" w:cs="Times New Roman"/>
          <w:color w:val="000000"/>
          <w:sz w:val="24"/>
          <w:szCs w:val="24"/>
        </w:rPr>
        <w:t>Решением о бюджете предельный объем му</w:t>
      </w:r>
      <w:r w:rsidR="002765F7">
        <w:rPr>
          <w:rFonts w:ascii="Times New Roman" w:hAnsi="Times New Roman" w:cs="Times New Roman"/>
          <w:color w:val="000000"/>
          <w:sz w:val="24"/>
          <w:szCs w:val="24"/>
        </w:rPr>
        <w:t>ниципального долга установлен 17954,90 тыс. рублей, в соответствии с долговой книгой на 01.01.2018г. предельный объем муниципального долга установлен 18919,90 тыс. рублей, что не соответствует</w:t>
      </w:r>
      <w:r w:rsidR="00BE4E38" w:rsidRPr="00BE4E38">
        <w:rPr>
          <w:rFonts w:ascii="Times New Roman" w:hAnsi="Times New Roman" w:cs="Times New Roman"/>
          <w:color w:val="000000"/>
          <w:sz w:val="24"/>
          <w:szCs w:val="24"/>
        </w:rPr>
        <w:t xml:space="preserve">  статье 107 Бюджетного Кодекса РФ</w:t>
      </w:r>
      <w:r w:rsidR="002765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4E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65603"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 на обслуживание </w:t>
      </w:r>
      <w:r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765603"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долга  в </w:t>
      </w:r>
      <w:r w:rsidR="003D2D1B" w:rsidRPr="00CA14B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CA14BC" w:rsidRPr="00CA14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65603"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 году направлено</w:t>
      </w:r>
      <w:r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357" w:rsidRPr="00CA14BC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="00765603"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 w:rsidR="00D703D4" w:rsidRPr="00CA14BC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CC0357" w:rsidRPr="00CA14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5603" w:rsidRPr="00CA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0C9F" w:rsidRPr="00CA14BC" w:rsidRDefault="005129CC" w:rsidP="000E2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4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0CFC" w:rsidRPr="00CA14BC">
        <w:rPr>
          <w:rFonts w:ascii="Times New Roman" w:hAnsi="Times New Roman" w:cs="Times New Roman"/>
          <w:b/>
          <w:bCs/>
          <w:sz w:val="24"/>
          <w:szCs w:val="24"/>
        </w:rPr>
        <w:t>Анализ и</w:t>
      </w:r>
      <w:r w:rsidR="00A80C9F" w:rsidRPr="00CA14BC">
        <w:rPr>
          <w:rFonts w:ascii="Times New Roman" w:hAnsi="Times New Roman" w:cs="Times New Roman"/>
          <w:b/>
          <w:bCs/>
          <w:sz w:val="24"/>
          <w:szCs w:val="24"/>
        </w:rPr>
        <w:t>сполнени</w:t>
      </w:r>
      <w:r w:rsidR="00FA0CFC" w:rsidRPr="00CA14B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2611C" w:rsidRPr="00CA14BC">
        <w:rPr>
          <w:rFonts w:ascii="Times New Roman" w:hAnsi="Times New Roman" w:cs="Times New Roman"/>
          <w:b/>
          <w:bCs/>
          <w:sz w:val="24"/>
          <w:szCs w:val="24"/>
        </w:rPr>
        <w:t xml:space="preserve"> доходной части бюджета</w:t>
      </w:r>
    </w:p>
    <w:p w:rsidR="00FA0CFC" w:rsidRPr="00AB297C" w:rsidRDefault="00FA0CFC" w:rsidP="00FA0CFC">
      <w:pPr>
        <w:pStyle w:val="ae"/>
        <w:spacing w:before="2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97C">
        <w:rPr>
          <w:rFonts w:ascii="Times New Roman" w:hAnsi="Times New Roman" w:cs="Times New Roman"/>
          <w:sz w:val="24"/>
          <w:szCs w:val="24"/>
        </w:rPr>
        <w:t>Анализ доходной части районного бюджета в разрезе источников  поступления показывает, что доходы на 94,9% (201</w:t>
      </w:r>
      <w:r w:rsidR="00AB297C" w:rsidRPr="00AB297C">
        <w:rPr>
          <w:rFonts w:ascii="Times New Roman" w:hAnsi="Times New Roman" w:cs="Times New Roman"/>
          <w:sz w:val="24"/>
          <w:szCs w:val="24"/>
        </w:rPr>
        <w:t>6</w:t>
      </w:r>
      <w:r w:rsidRPr="00AB297C">
        <w:rPr>
          <w:rFonts w:ascii="Times New Roman" w:hAnsi="Times New Roman" w:cs="Times New Roman"/>
          <w:sz w:val="24"/>
          <w:szCs w:val="24"/>
        </w:rPr>
        <w:t xml:space="preserve"> – 94,</w:t>
      </w:r>
      <w:r w:rsidR="00AB297C" w:rsidRPr="00AB297C">
        <w:rPr>
          <w:rFonts w:ascii="Times New Roman" w:hAnsi="Times New Roman" w:cs="Times New Roman"/>
          <w:sz w:val="24"/>
          <w:szCs w:val="24"/>
        </w:rPr>
        <w:t>9</w:t>
      </w:r>
      <w:r w:rsidRPr="00AB297C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AB297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B297C">
        <w:rPr>
          <w:rFonts w:ascii="Times New Roman" w:hAnsi="Times New Roman" w:cs="Times New Roman"/>
          <w:sz w:val="24"/>
          <w:szCs w:val="24"/>
        </w:rPr>
        <w:t xml:space="preserve"> формируются за счёт безвозмездных поступлений.</w:t>
      </w:r>
    </w:p>
    <w:p w:rsidR="007F17AB" w:rsidRDefault="00D33C3E" w:rsidP="000E225F">
      <w:pPr>
        <w:pStyle w:val="ae"/>
        <w:spacing w:before="28"/>
        <w:ind w:left="7079" w:firstLine="1"/>
        <w:jc w:val="both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 w:rsidRPr="00AB297C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Таблица </w:t>
      </w:r>
      <w:r w:rsidR="000E225F" w:rsidRPr="00AB297C">
        <w:rPr>
          <w:rFonts w:eastAsia="Andale Sans UI"/>
          <w:sz w:val="24"/>
          <w:szCs w:val="24"/>
          <w:lang w:eastAsia="fa-IR" w:bidi="fa-IR"/>
        </w:rPr>
        <w:t>4</w:t>
      </w:r>
      <w:r w:rsidRPr="00AB297C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(тыс. рублей)</w:t>
      </w: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1134"/>
        <w:gridCol w:w="1134"/>
        <w:gridCol w:w="1157"/>
        <w:gridCol w:w="827"/>
        <w:gridCol w:w="992"/>
        <w:gridCol w:w="709"/>
        <w:gridCol w:w="793"/>
      </w:tblGrid>
      <w:tr w:rsidR="003450EF" w:rsidRPr="003450EF" w:rsidTr="003450EF">
        <w:trPr>
          <w:trHeight w:val="111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EF" w:rsidRPr="003450EF" w:rsidRDefault="003450EF" w:rsidP="003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F" w:rsidRPr="003450EF" w:rsidRDefault="003450EF" w:rsidP="003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2016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0EF" w:rsidRPr="003450EF" w:rsidRDefault="003450EF" w:rsidP="003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Утверждены бюджетные назначения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F" w:rsidRPr="003450EF" w:rsidRDefault="003450EF" w:rsidP="003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2017 год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F" w:rsidRPr="003450EF" w:rsidRDefault="003450EF" w:rsidP="003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 исполнения от уточненного плана</w:t>
            </w:r>
            <w:proofErr w:type="gramStart"/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(+,-)</w:t>
            </w:r>
            <w:proofErr w:type="gram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F" w:rsidRPr="003450EF" w:rsidRDefault="003450EF" w:rsidP="003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к 2016 году</w:t>
            </w:r>
          </w:p>
        </w:tc>
      </w:tr>
      <w:tr w:rsidR="003450EF" w:rsidRPr="003450EF" w:rsidTr="003450EF">
        <w:trPr>
          <w:trHeight w:val="141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EF" w:rsidRPr="003450EF" w:rsidRDefault="003450EF" w:rsidP="003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20.12.2016 № 11-79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EF" w:rsidRPr="003450EF" w:rsidRDefault="003450EF" w:rsidP="003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отчётных данных (0503317)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F" w:rsidRPr="003450EF" w:rsidRDefault="003450EF" w:rsidP="003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сума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F" w:rsidRPr="003450EF" w:rsidRDefault="003450EF" w:rsidP="003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0EF" w:rsidRPr="003450EF" w:rsidTr="003450E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36021,18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37839,80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37943,08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103,28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</w:tr>
      <w:tr w:rsidR="003450EF" w:rsidRPr="003450EF" w:rsidTr="003450E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30456,20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30332,47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-123,73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</w:tr>
      <w:tr w:rsidR="003450EF" w:rsidRPr="003450EF" w:rsidTr="003450E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18,28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</w:tr>
      <w:tr w:rsidR="003450EF" w:rsidRPr="003450EF" w:rsidTr="003450E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22836,00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22643,26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-192,74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</w:tr>
      <w:tr w:rsidR="003450EF" w:rsidRPr="003450EF" w:rsidTr="003450EF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</w:t>
            </w:r>
            <w:proofErr w:type="gramStart"/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-19,75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</w:tr>
      <w:tr w:rsidR="003450EF" w:rsidRPr="003450EF" w:rsidTr="003450E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5783,82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5730,26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-53,56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</w:tr>
      <w:tr w:rsidR="003450EF" w:rsidRPr="003450EF" w:rsidTr="003450EF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</w:tr>
      <w:tr w:rsidR="003450EF" w:rsidRPr="003450EF" w:rsidTr="003450E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1392,68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123,98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3450EF" w:rsidRPr="003450EF" w:rsidTr="003450E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7383,60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7610,61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227,01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3450EF" w:rsidRPr="003450EF" w:rsidTr="003450EF">
        <w:trPr>
          <w:trHeight w:val="30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2725,12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125,4</w:t>
            </w:r>
          </w:p>
        </w:tc>
      </w:tr>
      <w:tr w:rsidR="003450EF" w:rsidRPr="003450EF" w:rsidTr="003450EF">
        <w:trPr>
          <w:trHeight w:val="29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1315,78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115,78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3450EF" w:rsidRPr="003450EF" w:rsidTr="003450EF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3450EF" w:rsidRPr="003450EF" w:rsidTr="003450EF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12,36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3450EF" w:rsidRPr="003450EF" w:rsidTr="003450EF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 </w:t>
            </w:r>
            <w:proofErr w:type="spellStart"/>
            <w:proofErr w:type="gramStart"/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proofErr w:type="gramEnd"/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иного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 казенных)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4101C5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 w:rsidR="003450EF"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43,22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823F96" w:rsidP="00823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3450EF"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50EF"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100%</w:t>
            </w:r>
          </w:p>
        </w:tc>
      </w:tr>
      <w:tr w:rsidR="003450EF" w:rsidRPr="003450EF" w:rsidTr="003450EF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2097,81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2146,76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48,95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315,6</w:t>
            </w:r>
          </w:p>
        </w:tc>
      </w:tr>
      <w:tr w:rsidR="003450EF" w:rsidRPr="003450EF" w:rsidTr="003450EF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1071,86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-28,14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3450EF" w:rsidRPr="003450EF" w:rsidTr="003450EF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</w:tr>
      <w:tr w:rsidR="003450EF" w:rsidRPr="003450EF" w:rsidTr="003450E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627998,14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718785,43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712122,50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-6662,93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107,3</w:t>
            </w:r>
          </w:p>
        </w:tc>
      </w:tr>
      <w:tr w:rsidR="003450EF" w:rsidRPr="003450EF" w:rsidTr="003450EF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212757,90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214557,90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214557,90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</w:tr>
      <w:tr w:rsidR="003450EF" w:rsidRPr="003450EF" w:rsidTr="003450EF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114151,93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120701,71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117944,25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-2757,46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</w:tr>
      <w:tr w:rsidR="003450EF" w:rsidRPr="003450EF" w:rsidTr="003450EF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334057,54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370528,73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366623,26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-3905,47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</w:tr>
      <w:tr w:rsidR="003450EF" w:rsidRPr="003450EF" w:rsidTr="003450E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13935,11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13935,11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142,4</w:t>
            </w:r>
          </w:p>
        </w:tc>
      </w:tr>
      <w:tr w:rsidR="003450EF" w:rsidRPr="003450EF" w:rsidTr="003450EF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3450EF" w:rsidRPr="003450EF" w:rsidTr="003450EF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 остатков субсидий, субвенций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-1662,07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-960,47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-960,47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</w:tr>
      <w:tr w:rsidR="003450EF" w:rsidRPr="003450EF" w:rsidTr="003450E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699983,22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663907,94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756625,23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750065,58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sz w:val="20"/>
                <w:szCs w:val="20"/>
              </w:rPr>
              <w:t>-6559,65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0EF" w:rsidRPr="003450EF" w:rsidRDefault="003450EF" w:rsidP="0034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</w:tr>
    </w:tbl>
    <w:p w:rsidR="00D33C3E" w:rsidRPr="00AF21A1" w:rsidRDefault="00D33C3E" w:rsidP="00D33C3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450E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Из представленной выше таблицы </w:t>
      </w:r>
      <w:r w:rsidR="000E225F" w:rsidRPr="003450E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3450E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следует, что в течение года плановые назначения </w:t>
      </w:r>
      <w:r w:rsidRPr="00AF21A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налоговых и неналоговых доходов увеличены к первоначальному решению о районном бюджете на </w:t>
      </w:r>
      <w:r w:rsidR="00361C10" w:rsidRPr="00AF21A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5,4</w:t>
      </w:r>
      <w:r w:rsidRPr="00AF21A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или </w:t>
      </w:r>
      <w:r w:rsidR="00361C10" w:rsidRPr="00AF21A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1 930,0</w:t>
      </w:r>
      <w:r w:rsidRPr="00AF21A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рублей. Общая сумма исполнения собственных доходов от уточнённых бюджетных назначений увеличилась на </w:t>
      </w:r>
      <w:r w:rsidR="003450EF" w:rsidRPr="00AF21A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5,3</w:t>
      </w:r>
      <w:r w:rsidRPr="00AF21A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или </w:t>
      </w:r>
      <w:r w:rsidR="003450EF" w:rsidRPr="00AF21A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1921,9</w:t>
      </w:r>
      <w:r w:rsidRPr="00AF21A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рублей.  </w:t>
      </w:r>
    </w:p>
    <w:p w:rsidR="009E39A2" w:rsidRPr="00626BDF" w:rsidRDefault="005258EA" w:rsidP="00D17CC8">
      <w:pPr>
        <w:pStyle w:val="Default"/>
        <w:jc w:val="both"/>
      </w:pPr>
      <w:r w:rsidRPr="00AF21A1">
        <w:tab/>
      </w:r>
      <w:r w:rsidR="00AD2C10" w:rsidRPr="00AF21A1">
        <w:t>Как и прежде н</w:t>
      </w:r>
      <w:r w:rsidR="00E478E4" w:rsidRPr="00AF21A1">
        <w:t>аибольш</w:t>
      </w:r>
      <w:r w:rsidRPr="00AF21A1">
        <w:t>ую</w:t>
      </w:r>
      <w:r w:rsidR="00E478E4" w:rsidRPr="00AF21A1">
        <w:t xml:space="preserve"> дол</w:t>
      </w:r>
      <w:r w:rsidRPr="00AF21A1">
        <w:t>ю</w:t>
      </w:r>
      <w:r w:rsidR="00E478E4" w:rsidRPr="00AF21A1">
        <w:t xml:space="preserve"> в структуре </w:t>
      </w:r>
      <w:r w:rsidR="00E06173" w:rsidRPr="00AF21A1">
        <w:t>собственных доходов</w:t>
      </w:r>
      <w:r w:rsidR="007366F6" w:rsidRPr="00AF21A1">
        <w:t xml:space="preserve"> </w:t>
      </w:r>
      <w:r w:rsidR="00AF21A1" w:rsidRPr="00AF21A1">
        <w:t>59,7</w:t>
      </w:r>
      <w:r w:rsidR="007366F6" w:rsidRPr="00AF21A1">
        <w:t>%</w:t>
      </w:r>
      <w:r w:rsidR="00E478E4" w:rsidRPr="00AF21A1">
        <w:t xml:space="preserve"> занима</w:t>
      </w:r>
      <w:r w:rsidRPr="00AF21A1">
        <w:t>е</w:t>
      </w:r>
      <w:r w:rsidR="00E478E4" w:rsidRPr="00AF21A1">
        <w:t>т</w:t>
      </w:r>
      <w:r w:rsidRPr="00AF21A1">
        <w:t xml:space="preserve"> </w:t>
      </w:r>
      <w:r w:rsidR="00E478E4" w:rsidRPr="00AF21A1">
        <w:rPr>
          <w:color w:val="auto"/>
        </w:rPr>
        <w:t xml:space="preserve">налог на </w:t>
      </w:r>
      <w:r w:rsidR="00E478E4" w:rsidRPr="00626BDF">
        <w:rPr>
          <w:color w:val="auto"/>
        </w:rPr>
        <w:t xml:space="preserve">доходы физических лиц – </w:t>
      </w:r>
      <w:r w:rsidR="00AF21A1" w:rsidRPr="00626BDF">
        <w:rPr>
          <w:color w:val="auto"/>
        </w:rPr>
        <w:t>22643,26</w:t>
      </w:r>
      <w:r w:rsidR="00E478E4" w:rsidRPr="00626BDF">
        <w:rPr>
          <w:color w:val="auto"/>
        </w:rPr>
        <w:t xml:space="preserve"> тыс. руб</w:t>
      </w:r>
      <w:r w:rsidR="008F37A9" w:rsidRPr="00626BDF">
        <w:rPr>
          <w:color w:val="auto"/>
        </w:rPr>
        <w:t>лей</w:t>
      </w:r>
      <w:r w:rsidR="007366F6" w:rsidRPr="00626BDF">
        <w:rPr>
          <w:color w:val="auto"/>
        </w:rPr>
        <w:t xml:space="preserve"> или </w:t>
      </w:r>
      <w:r w:rsidR="00AF21A1" w:rsidRPr="00626BDF">
        <w:rPr>
          <w:color w:val="auto"/>
        </w:rPr>
        <w:t>99,2</w:t>
      </w:r>
      <w:r w:rsidR="007366F6" w:rsidRPr="00626BDF">
        <w:rPr>
          <w:color w:val="auto"/>
        </w:rPr>
        <w:t>% к уточненному плану</w:t>
      </w:r>
      <w:r w:rsidR="00D04BBF" w:rsidRPr="00626BDF">
        <w:rPr>
          <w:color w:val="auto"/>
        </w:rPr>
        <w:t xml:space="preserve">, </w:t>
      </w:r>
      <w:r w:rsidR="008F37A9" w:rsidRPr="00626BDF">
        <w:rPr>
          <w:color w:val="auto"/>
        </w:rPr>
        <w:t>к 201</w:t>
      </w:r>
      <w:r w:rsidR="00AF21A1" w:rsidRPr="00626BDF">
        <w:rPr>
          <w:color w:val="auto"/>
        </w:rPr>
        <w:t>6</w:t>
      </w:r>
      <w:r w:rsidR="008F37A9" w:rsidRPr="00626BDF">
        <w:rPr>
          <w:color w:val="auto"/>
        </w:rPr>
        <w:t xml:space="preserve"> году на </w:t>
      </w:r>
      <w:r w:rsidR="00AF21A1" w:rsidRPr="00626BDF">
        <w:rPr>
          <w:color w:val="auto"/>
        </w:rPr>
        <w:t>108,5</w:t>
      </w:r>
      <w:r w:rsidR="008F37A9" w:rsidRPr="00626BDF">
        <w:rPr>
          <w:color w:val="auto"/>
        </w:rPr>
        <w:t>%</w:t>
      </w:r>
      <w:r w:rsidR="002F5842" w:rsidRPr="00626BDF">
        <w:rPr>
          <w:color w:val="auto"/>
        </w:rPr>
        <w:t xml:space="preserve"> (2016 год-20869,14 тыс. рублей или 102,9%)</w:t>
      </w:r>
      <w:r w:rsidR="007366F6" w:rsidRPr="00626BDF">
        <w:rPr>
          <w:color w:val="auto"/>
        </w:rPr>
        <w:t>.</w:t>
      </w:r>
      <w:r w:rsidR="00A50C4D" w:rsidRPr="00626BDF">
        <w:t xml:space="preserve"> </w:t>
      </w:r>
      <w:r w:rsidR="00AF70D2">
        <w:t xml:space="preserve"> Уточненные бюджетные назначения к первоначально утверждённым назначениям </w:t>
      </w:r>
      <w:r w:rsidR="00AF70D2" w:rsidRPr="00AF70D2">
        <w:t>увеличились на 754,0 тыс. рублей</w:t>
      </w:r>
      <w:r w:rsidR="00AF70D2">
        <w:t xml:space="preserve"> или на 3,4%. </w:t>
      </w:r>
      <w:r w:rsidR="008F37A9" w:rsidRPr="00626BDF">
        <w:t xml:space="preserve">Увеличение поступления доходов обусловлено </w:t>
      </w:r>
      <w:r w:rsidR="009E39A2" w:rsidRPr="00626BDF">
        <w:t xml:space="preserve"> повышением </w:t>
      </w:r>
      <w:proofErr w:type="gramStart"/>
      <w:r w:rsidR="009E39A2" w:rsidRPr="00626BDF">
        <w:t xml:space="preserve">размера оплаты труда отдельных </w:t>
      </w:r>
      <w:r w:rsidR="000F029C" w:rsidRPr="00626BDF">
        <w:t>категорий работников бюджетной сферы</w:t>
      </w:r>
      <w:proofErr w:type="gramEnd"/>
      <w:r w:rsidR="000F029C" w:rsidRPr="00626BDF">
        <w:t>.</w:t>
      </w:r>
    </w:p>
    <w:p w:rsidR="00F506C4" w:rsidRPr="00626BDF" w:rsidRDefault="00EB705E" w:rsidP="008F37A9">
      <w:pPr>
        <w:pStyle w:val="Default"/>
        <w:jc w:val="both"/>
        <w:rPr>
          <w:color w:val="auto"/>
        </w:rPr>
      </w:pPr>
      <w:r w:rsidRPr="00626BDF">
        <w:tab/>
      </w:r>
      <w:r w:rsidR="00F506C4" w:rsidRPr="00626BDF">
        <w:rPr>
          <w:color w:val="auto"/>
        </w:rPr>
        <w:t>Бюджетные назначения по налогу на прибыль организаций (</w:t>
      </w:r>
      <w:r w:rsidR="000F029C" w:rsidRPr="00626BDF">
        <w:rPr>
          <w:color w:val="auto"/>
        </w:rPr>
        <w:t>1,0</w:t>
      </w:r>
      <w:r w:rsidR="00F506C4" w:rsidRPr="00626BDF">
        <w:rPr>
          <w:color w:val="auto"/>
        </w:rPr>
        <w:t xml:space="preserve">% в структуре собственных доходов) исполнены в объеме </w:t>
      </w:r>
      <w:r w:rsidR="000F029C" w:rsidRPr="00626BDF">
        <w:rPr>
          <w:color w:val="auto"/>
        </w:rPr>
        <w:t>398,28</w:t>
      </w:r>
      <w:r w:rsidR="00E5346D" w:rsidRPr="00626BDF">
        <w:rPr>
          <w:color w:val="auto"/>
        </w:rPr>
        <w:t xml:space="preserve"> тыс. рублей</w:t>
      </w:r>
      <w:r w:rsidR="00F506C4" w:rsidRPr="00626BDF">
        <w:rPr>
          <w:color w:val="auto"/>
        </w:rPr>
        <w:t xml:space="preserve">, что составляет </w:t>
      </w:r>
      <w:r w:rsidR="000F029C" w:rsidRPr="00626BDF">
        <w:rPr>
          <w:color w:val="auto"/>
        </w:rPr>
        <w:t>104,8</w:t>
      </w:r>
      <w:r w:rsidR="00F506C4" w:rsidRPr="00626BDF">
        <w:rPr>
          <w:color w:val="auto"/>
        </w:rPr>
        <w:t>% к уточненному плану</w:t>
      </w:r>
      <w:r w:rsidR="00E5346D" w:rsidRPr="00626BDF">
        <w:rPr>
          <w:color w:val="auto"/>
        </w:rPr>
        <w:t xml:space="preserve">. </w:t>
      </w:r>
      <w:r w:rsidR="00F506C4" w:rsidRPr="00626BDF">
        <w:rPr>
          <w:color w:val="auto"/>
        </w:rPr>
        <w:t>К исполнению за 201</w:t>
      </w:r>
      <w:r w:rsidR="00C171B9" w:rsidRPr="00626BDF">
        <w:rPr>
          <w:color w:val="auto"/>
        </w:rPr>
        <w:t>6</w:t>
      </w:r>
      <w:r w:rsidR="00F506C4" w:rsidRPr="00626BDF">
        <w:rPr>
          <w:color w:val="auto"/>
        </w:rPr>
        <w:t xml:space="preserve"> год поступления </w:t>
      </w:r>
      <w:r w:rsidR="008F37A9" w:rsidRPr="00626BDF">
        <w:rPr>
          <w:color w:val="auto"/>
        </w:rPr>
        <w:t xml:space="preserve">снизились на </w:t>
      </w:r>
      <w:r w:rsidR="00F506C4" w:rsidRPr="00626BDF">
        <w:rPr>
          <w:color w:val="auto"/>
        </w:rPr>
        <w:t xml:space="preserve">  </w:t>
      </w:r>
      <w:r w:rsidR="00C171B9" w:rsidRPr="00626BDF">
        <w:rPr>
          <w:color w:val="auto"/>
        </w:rPr>
        <w:t>36,1</w:t>
      </w:r>
      <w:r w:rsidR="008F37A9" w:rsidRPr="00626BDF">
        <w:rPr>
          <w:color w:val="auto"/>
        </w:rPr>
        <w:t>%</w:t>
      </w:r>
      <w:r w:rsidR="002F5842" w:rsidRPr="00626BDF">
        <w:rPr>
          <w:color w:val="auto"/>
        </w:rPr>
        <w:t xml:space="preserve"> </w:t>
      </w:r>
      <w:r w:rsidR="00B14AC9" w:rsidRPr="00626BDF">
        <w:rPr>
          <w:color w:val="auto"/>
        </w:rPr>
        <w:t xml:space="preserve"> (</w:t>
      </w:r>
      <w:r w:rsidR="00C171B9" w:rsidRPr="00626BDF">
        <w:rPr>
          <w:color w:val="auto"/>
        </w:rPr>
        <w:t>2016 год-623,33</w:t>
      </w:r>
      <w:r w:rsidR="002765F7">
        <w:rPr>
          <w:color w:val="auto"/>
        </w:rPr>
        <w:t xml:space="preserve"> тыс. рублей или 107,5%)</w:t>
      </w:r>
      <w:r w:rsidR="00AF70D2" w:rsidRPr="00AF70D2">
        <w:rPr>
          <w:color w:val="auto"/>
        </w:rPr>
        <w:t xml:space="preserve">.  Уточненные бюджетные назначения к первоначально утверждённым назначениям </w:t>
      </w:r>
      <w:r w:rsidR="00AF70D2">
        <w:rPr>
          <w:color w:val="auto"/>
        </w:rPr>
        <w:t>снизились</w:t>
      </w:r>
      <w:r w:rsidR="00AF70D2" w:rsidRPr="00AF70D2">
        <w:rPr>
          <w:color w:val="auto"/>
        </w:rPr>
        <w:t xml:space="preserve"> на </w:t>
      </w:r>
      <w:r w:rsidR="00AF70D2">
        <w:rPr>
          <w:color w:val="auto"/>
        </w:rPr>
        <w:t>245,0</w:t>
      </w:r>
      <w:r w:rsidR="00AF70D2" w:rsidRPr="00AF70D2">
        <w:rPr>
          <w:color w:val="auto"/>
        </w:rPr>
        <w:t xml:space="preserve"> тыс. рублей или на </w:t>
      </w:r>
      <w:r w:rsidR="00AF70D2">
        <w:rPr>
          <w:color w:val="auto"/>
        </w:rPr>
        <w:t>39,2</w:t>
      </w:r>
      <w:r w:rsidR="00AF70D2" w:rsidRPr="00AF70D2">
        <w:rPr>
          <w:color w:val="auto"/>
        </w:rPr>
        <w:t>%.</w:t>
      </w:r>
      <w:r w:rsidR="00AF70D2">
        <w:rPr>
          <w:color w:val="auto"/>
        </w:rPr>
        <w:t xml:space="preserve"> </w:t>
      </w:r>
      <w:r w:rsidR="00C171B9" w:rsidRPr="00626BDF">
        <w:rPr>
          <w:color w:val="auto"/>
        </w:rPr>
        <w:t>Снижение поступлений связано с тем, что у промышленного предприятия</w:t>
      </w:r>
      <w:r w:rsidR="00626BDF">
        <w:rPr>
          <w:color w:val="auto"/>
        </w:rPr>
        <w:t>,  являющимся</w:t>
      </w:r>
      <w:r w:rsidR="00C171B9" w:rsidRPr="00626BDF">
        <w:rPr>
          <w:color w:val="auto"/>
        </w:rPr>
        <w:t xml:space="preserve"> самым крупным налогоплательщиком – Каратузское ДРСУ</w:t>
      </w:r>
      <w:r w:rsidR="00626BDF">
        <w:rPr>
          <w:color w:val="auto"/>
        </w:rPr>
        <w:t>,</w:t>
      </w:r>
      <w:r w:rsidR="00C171B9" w:rsidRPr="00626BDF">
        <w:rPr>
          <w:color w:val="auto"/>
        </w:rPr>
        <w:t xml:space="preserve"> увеличились расходы, связанные с производством и реализацией продукции.</w:t>
      </w:r>
    </w:p>
    <w:p w:rsidR="00524BAD" w:rsidRPr="002A127A" w:rsidRDefault="00524BAD" w:rsidP="00D17CC8">
      <w:pPr>
        <w:pStyle w:val="Default"/>
        <w:ind w:firstLine="708"/>
        <w:jc w:val="both"/>
        <w:rPr>
          <w:color w:val="auto"/>
        </w:rPr>
      </w:pPr>
      <w:r w:rsidRPr="00BD7BA2">
        <w:rPr>
          <w:color w:val="auto"/>
        </w:rPr>
        <w:t>Бюджетные назначения от доходов от уплаты акцизов на нефтепродукты (</w:t>
      </w:r>
      <w:r w:rsidR="00BD7BA2" w:rsidRPr="00BD7BA2">
        <w:rPr>
          <w:color w:val="auto"/>
        </w:rPr>
        <w:t>0,4</w:t>
      </w:r>
      <w:r w:rsidRPr="00BD7BA2">
        <w:rPr>
          <w:color w:val="auto"/>
        </w:rPr>
        <w:t xml:space="preserve">% в структуре собственных доходов) исполнены в объеме </w:t>
      </w:r>
      <w:r w:rsidR="00BD7BA2" w:rsidRPr="00BD7BA2">
        <w:rPr>
          <w:color w:val="auto"/>
        </w:rPr>
        <w:t>167,55</w:t>
      </w:r>
      <w:r w:rsidRPr="00BD7BA2">
        <w:rPr>
          <w:color w:val="auto"/>
        </w:rPr>
        <w:t xml:space="preserve"> тыс. руб</w:t>
      </w:r>
      <w:r w:rsidR="00E5346D" w:rsidRPr="00BD7BA2">
        <w:rPr>
          <w:color w:val="auto"/>
        </w:rPr>
        <w:t>лей</w:t>
      </w:r>
      <w:r w:rsidRPr="00BD7BA2">
        <w:rPr>
          <w:color w:val="auto"/>
        </w:rPr>
        <w:t xml:space="preserve">, что составляет </w:t>
      </w:r>
      <w:r w:rsidR="00BD7BA2" w:rsidRPr="00BD7BA2">
        <w:rPr>
          <w:color w:val="auto"/>
        </w:rPr>
        <w:t>89,5</w:t>
      </w:r>
      <w:r w:rsidRPr="00BD7BA2">
        <w:rPr>
          <w:color w:val="auto"/>
        </w:rPr>
        <w:t>% к уточненному плану. К исполнению за 201</w:t>
      </w:r>
      <w:r w:rsidR="00BD7BA2" w:rsidRPr="00BD7BA2">
        <w:rPr>
          <w:color w:val="auto"/>
        </w:rPr>
        <w:t>6</w:t>
      </w:r>
      <w:r w:rsidRPr="00BD7BA2">
        <w:rPr>
          <w:color w:val="auto"/>
        </w:rPr>
        <w:t xml:space="preserve"> год поступления </w:t>
      </w:r>
      <w:r w:rsidR="00BD7BA2" w:rsidRPr="00BD7BA2">
        <w:rPr>
          <w:color w:val="auto"/>
        </w:rPr>
        <w:t>снизились</w:t>
      </w:r>
      <w:r w:rsidRPr="00BD7BA2">
        <w:rPr>
          <w:color w:val="auto"/>
        </w:rPr>
        <w:t xml:space="preserve"> на  </w:t>
      </w:r>
      <w:r w:rsidR="00E5346D" w:rsidRPr="00BD7BA2">
        <w:rPr>
          <w:color w:val="auto"/>
        </w:rPr>
        <w:t>28,</w:t>
      </w:r>
      <w:r w:rsidR="00BD7BA2" w:rsidRPr="00BD7BA2">
        <w:rPr>
          <w:color w:val="auto"/>
        </w:rPr>
        <w:t xml:space="preserve">4% (2016 год- 233,90 тыс. рублей или </w:t>
      </w:r>
      <w:r w:rsidR="00BD7BA2" w:rsidRPr="002A127A">
        <w:rPr>
          <w:color w:val="auto"/>
        </w:rPr>
        <w:t>105,0%)</w:t>
      </w:r>
      <w:r w:rsidRPr="002A127A">
        <w:rPr>
          <w:color w:val="auto"/>
        </w:rPr>
        <w:t>.</w:t>
      </w:r>
      <w:r w:rsidR="00BD7BA2" w:rsidRPr="002A127A">
        <w:t xml:space="preserve"> </w:t>
      </w:r>
      <w:r w:rsidR="00BD7BA2" w:rsidRPr="002A127A">
        <w:rPr>
          <w:color w:val="auto"/>
        </w:rPr>
        <w:t>Уменьшение поступлений в аналогии с прошлым периодом связано с внесением изменений в федеральный бюджет, и вследствие чего, снижен норматив распределения поступлений и доля Красноярского края в бюджете субъектов РФ.</w:t>
      </w:r>
    </w:p>
    <w:p w:rsidR="0046554C" w:rsidRDefault="00835B36" w:rsidP="00D17CC8">
      <w:pPr>
        <w:pStyle w:val="Default"/>
        <w:jc w:val="both"/>
      </w:pPr>
      <w:r w:rsidRPr="002A127A">
        <w:tab/>
      </w:r>
      <w:r w:rsidR="00E478E4" w:rsidRPr="002A127A">
        <w:t xml:space="preserve">Бюджетные назначения </w:t>
      </w:r>
      <w:r w:rsidR="00E478E4" w:rsidRPr="002A127A">
        <w:rPr>
          <w:bCs/>
        </w:rPr>
        <w:t xml:space="preserve">по налогу на </w:t>
      </w:r>
      <w:r w:rsidR="00686390" w:rsidRPr="002A127A">
        <w:rPr>
          <w:bCs/>
        </w:rPr>
        <w:t>совокупный доход</w:t>
      </w:r>
      <w:r w:rsidR="00CE0338" w:rsidRPr="002A127A">
        <w:rPr>
          <w:bCs/>
        </w:rPr>
        <w:t xml:space="preserve"> (</w:t>
      </w:r>
      <w:r w:rsidR="002A127A" w:rsidRPr="002A127A">
        <w:rPr>
          <w:bCs/>
        </w:rPr>
        <w:t>15,1</w:t>
      </w:r>
      <w:r w:rsidR="00CE0338" w:rsidRPr="002A127A">
        <w:rPr>
          <w:bCs/>
        </w:rPr>
        <w:t>%</w:t>
      </w:r>
      <w:r w:rsidR="00E478E4" w:rsidRPr="002A127A">
        <w:rPr>
          <w:bCs/>
        </w:rPr>
        <w:t xml:space="preserve"> </w:t>
      </w:r>
      <w:r w:rsidR="00CE0338" w:rsidRPr="002A127A">
        <w:rPr>
          <w:bCs/>
          <w:color w:val="auto"/>
        </w:rPr>
        <w:t xml:space="preserve">в </w:t>
      </w:r>
      <w:r w:rsidR="00E26E5A" w:rsidRPr="002A127A">
        <w:rPr>
          <w:bCs/>
          <w:color w:val="auto"/>
        </w:rPr>
        <w:t>структуре</w:t>
      </w:r>
      <w:r w:rsidR="00CE0338" w:rsidRPr="002A127A">
        <w:rPr>
          <w:bCs/>
          <w:color w:val="auto"/>
        </w:rPr>
        <w:t xml:space="preserve"> </w:t>
      </w:r>
      <w:r w:rsidR="007366F6" w:rsidRPr="002A127A">
        <w:rPr>
          <w:bCs/>
          <w:color w:val="auto"/>
        </w:rPr>
        <w:t>собственных</w:t>
      </w:r>
      <w:r w:rsidR="00CE0338" w:rsidRPr="002A127A">
        <w:rPr>
          <w:bCs/>
          <w:color w:val="auto"/>
        </w:rPr>
        <w:t xml:space="preserve"> доходов) </w:t>
      </w:r>
      <w:r w:rsidR="00686390" w:rsidRPr="002A127A">
        <w:t>исполнены в объеме</w:t>
      </w:r>
      <w:r w:rsidR="00E478E4" w:rsidRPr="002A127A">
        <w:t xml:space="preserve"> </w:t>
      </w:r>
      <w:r w:rsidR="002A127A" w:rsidRPr="002A127A">
        <w:t>5730,26</w:t>
      </w:r>
      <w:r w:rsidR="00686390" w:rsidRPr="002A127A">
        <w:t xml:space="preserve"> тыс. руб</w:t>
      </w:r>
      <w:r w:rsidR="00E5346D" w:rsidRPr="002A127A">
        <w:t>лей</w:t>
      </w:r>
      <w:r w:rsidR="00686390" w:rsidRPr="002A127A">
        <w:t xml:space="preserve"> </w:t>
      </w:r>
      <w:r w:rsidR="00E478E4" w:rsidRPr="002A127A">
        <w:t xml:space="preserve"> или </w:t>
      </w:r>
      <w:r w:rsidR="002A127A" w:rsidRPr="002A127A">
        <w:t>99,1</w:t>
      </w:r>
      <w:r w:rsidR="00686390" w:rsidRPr="002A127A">
        <w:t>%</w:t>
      </w:r>
      <w:r w:rsidR="00970F1D" w:rsidRPr="002A127A">
        <w:t xml:space="preserve"> </w:t>
      </w:r>
      <w:r w:rsidR="00E26E5A" w:rsidRPr="002A127A">
        <w:t>к</w:t>
      </w:r>
      <w:r w:rsidR="00E478E4" w:rsidRPr="002A127A">
        <w:t xml:space="preserve"> уточненно</w:t>
      </w:r>
      <w:r w:rsidR="00E26E5A" w:rsidRPr="002A127A">
        <w:t>му</w:t>
      </w:r>
      <w:r w:rsidR="00E478E4" w:rsidRPr="002A127A">
        <w:t xml:space="preserve"> план</w:t>
      </w:r>
      <w:r w:rsidR="00E26E5A" w:rsidRPr="002A127A">
        <w:t>у</w:t>
      </w:r>
      <w:r w:rsidR="002A127A" w:rsidRPr="002A127A">
        <w:t>, и со снижением</w:t>
      </w:r>
      <w:r w:rsidR="00524BAD" w:rsidRPr="002A127A">
        <w:t xml:space="preserve"> к</w:t>
      </w:r>
      <w:r w:rsidR="00CE0338" w:rsidRPr="002A127A">
        <w:t xml:space="preserve"> исполнению за </w:t>
      </w:r>
      <w:r w:rsidR="009D1582" w:rsidRPr="002A127A">
        <w:t>201</w:t>
      </w:r>
      <w:r w:rsidR="002A127A" w:rsidRPr="002A127A">
        <w:t>6</w:t>
      </w:r>
      <w:r w:rsidR="00CE0338" w:rsidRPr="002A127A">
        <w:t xml:space="preserve"> год</w:t>
      </w:r>
      <w:r w:rsidR="00524BAD" w:rsidRPr="002A127A">
        <w:t xml:space="preserve"> на </w:t>
      </w:r>
      <w:r w:rsidR="00CE0338" w:rsidRPr="002A127A">
        <w:t xml:space="preserve"> </w:t>
      </w:r>
      <w:r w:rsidR="002A127A" w:rsidRPr="002A127A">
        <w:t>4,6</w:t>
      </w:r>
      <w:r w:rsidR="00524BAD" w:rsidRPr="002A127A">
        <w:t>%</w:t>
      </w:r>
      <w:r w:rsidR="002A127A">
        <w:t xml:space="preserve"> (2016 год-6006,74 тыс. рублей или 101,2%)</w:t>
      </w:r>
      <w:r w:rsidR="00AF70D2">
        <w:t>.</w:t>
      </w:r>
      <w:r w:rsidR="00AF70D2" w:rsidRPr="00AF70D2">
        <w:rPr>
          <w:color w:val="auto"/>
        </w:rPr>
        <w:t xml:space="preserve"> Уточненные бюджетные назначения к первоначально утверждённым назначениям </w:t>
      </w:r>
      <w:r w:rsidR="00AF70D2">
        <w:rPr>
          <w:color w:val="auto"/>
        </w:rPr>
        <w:t>снизились</w:t>
      </w:r>
      <w:r w:rsidR="00AF70D2" w:rsidRPr="00AF70D2">
        <w:rPr>
          <w:color w:val="auto"/>
        </w:rPr>
        <w:t xml:space="preserve"> на </w:t>
      </w:r>
      <w:r w:rsidR="00AF70D2">
        <w:rPr>
          <w:color w:val="auto"/>
        </w:rPr>
        <w:t>283,98</w:t>
      </w:r>
      <w:r w:rsidR="00AF70D2" w:rsidRPr="00AF70D2">
        <w:rPr>
          <w:color w:val="auto"/>
        </w:rPr>
        <w:t xml:space="preserve"> тыс. рублей или на </w:t>
      </w:r>
      <w:r w:rsidR="00AF70D2">
        <w:rPr>
          <w:color w:val="auto"/>
        </w:rPr>
        <w:t>4,7</w:t>
      </w:r>
      <w:r w:rsidR="00AF70D2" w:rsidRPr="00AF70D2">
        <w:rPr>
          <w:color w:val="auto"/>
        </w:rPr>
        <w:t>%.</w:t>
      </w:r>
    </w:p>
    <w:p w:rsidR="0046554C" w:rsidRDefault="0046554C" w:rsidP="0046554C">
      <w:pPr>
        <w:pStyle w:val="Default"/>
        <w:ind w:firstLine="708"/>
        <w:jc w:val="both"/>
      </w:pPr>
      <w:r>
        <w:t>Основное уменьшение произошло по единому налогу на вмененный доход на сумму 388 тыс. рублей, за счет увеличения торговых площадей предпринимателями, вследствие переход</w:t>
      </w:r>
      <w:r w:rsidR="00C90583">
        <w:t>а</w:t>
      </w:r>
      <w:r>
        <w:t xml:space="preserve"> на другие </w:t>
      </w:r>
      <w:r>
        <w:lastRenderedPageBreak/>
        <w:t xml:space="preserve">системы налогообложения, так же в конце 2016г. прекратили свою хозяйственную деятельность два объекта общественного питания </w:t>
      </w:r>
      <w:r w:rsidR="00C5205C">
        <w:t xml:space="preserve"> «</w:t>
      </w:r>
      <w:r>
        <w:t>Белая Елань</w:t>
      </w:r>
      <w:r w:rsidR="00C5205C">
        <w:t>»</w:t>
      </w:r>
      <w:r>
        <w:t xml:space="preserve"> и </w:t>
      </w:r>
      <w:r w:rsidR="00C5205C">
        <w:t>«</w:t>
      </w:r>
      <w:r>
        <w:t>Визит</w:t>
      </w:r>
      <w:r w:rsidR="00C5205C">
        <w:t>»</w:t>
      </w:r>
      <w:r>
        <w:t xml:space="preserve">. </w:t>
      </w:r>
    </w:p>
    <w:p w:rsidR="00524BAD" w:rsidRPr="00361DAA" w:rsidRDefault="00524BAD" w:rsidP="0046554C">
      <w:pPr>
        <w:pStyle w:val="Default"/>
        <w:ind w:firstLine="708"/>
        <w:jc w:val="both"/>
      </w:pPr>
      <w:r w:rsidRPr="00AF70D2">
        <w:t xml:space="preserve">Поступления от государственной пошлины составили  в сумме </w:t>
      </w:r>
      <w:r w:rsidR="00C5205C" w:rsidRPr="00AF70D2">
        <w:t>1392,68</w:t>
      </w:r>
      <w:r w:rsidRPr="00AF70D2">
        <w:t xml:space="preserve"> тыс.</w:t>
      </w:r>
      <w:r w:rsidR="00E5346D" w:rsidRPr="00AF70D2">
        <w:t xml:space="preserve"> </w:t>
      </w:r>
      <w:r w:rsidRPr="00AF70D2">
        <w:t>руб</w:t>
      </w:r>
      <w:r w:rsidR="00E5346D" w:rsidRPr="00AF70D2">
        <w:t>лей</w:t>
      </w:r>
      <w:r w:rsidR="00AF70D2" w:rsidRPr="00AF70D2">
        <w:t xml:space="preserve"> или 109,8</w:t>
      </w:r>
      <w:r w:rsidR="00AF70D2" w:rsidRPr="00361DAA">
        <w:t>%</w:t>
      </w:r>
      <w:r w:rsidR="00D357A9" w:rsidRPr="00361DAA">
        <w:t>,</w:t>
      </w:r>
      <w:r w:rsidR="00AF70D2" w:rsidRPr="00361DAA">
        <w:t xml:space="preserve"> с увеличением </w:t>
      </w:r>
      <w:r w:rsidRPr="00361DAA">
        <w:t xml:space="preserve"> к исполнению 201</w:t>
      </w:r>
      <w:r w:rsidR="00AF70D2" w:rsidRPr="00361DAA">
        <w:t>6</w:t>
      </w:r>
      <w:r w:rsidRPr="00361DAA">
        <w:t xml:space="preserve"> года на </w:t>
      </w:r>
      <w:r w:rsidR="00AF70D2" w:rsidRPr="00361DAA">
        <w:t>1,6</w:t>
      </w:r>
      <w:r w:rsidRPr="00361DAA">
        <w:t>%</w:t>
      </w:r>
      <w:r w:rsidR="00AF70D2" w:rsidRPr="00361DAA">
        <w:t xml:space="preserve"> (2016 год-1370,46 тыс. рублей или 107,9%)</w:t>
      </w:r>
      <w:r w:rsidRPr="00361DAA">
        <w:t>.</w:t>
      </w:r>
      <w:r w:rsidR="00D16843" w:rsidRPr="00361DAA">
        <w:t xml:space="preserve"> Уточненные бюджетные назначения к первоначально утверждённым назначениям увеличились 77,7 тыс. рублей или на 6,5%.</w:t>
      </w:r>
    </w:p>
    <w:p w:rsidR="00804E4C" w:rsidRPr="00361DAA" w:rsidRDefault="00CE0338" w:rsidP="00D17CC8">
      <w:pPr>
        <w:pStyle w:val="Default"/>
        <w:jc w:val="both"/>
      </w:pPr>
      <w:r w:rsidRPr="00361DAA">
        <w:rPr>
          <w:color w:val="auto"/>
        </w:rPr>
        <w:tab/>
      </w:r>
      <w:r w:rsidR="00E478E4" w:rsidRPr="00361DAA">
        <w:rPr>
          <w:bCs/>
        </w:rPr>
        <w:t>Доходы от использования имущества, находящегося в муниципальной собственности</w:t>
      </w:r>
      <w:r w:rsidR="008D2CAD" w:rsidRPr="00361DAA">
        <w:rPr>
          <w:bCs/>
        </w:rPr>
        <w:t xml:space="preserve"> </w:t>
      </w:r>
      <w:r w:rsidR="00DC2D36" w:rsidRPr="00361DAA">
        <w:t xml:space="preserve"> </w:t>
      </w:r>
      <w:r w:rsidR="00E26E5A" w:rsidRPr="00361DAA">
        <w:t>(</w:t>
      </w:r>
      <w:r w:rsidR="00217B76" w:rsidRPr="00361DAA">
        <w:t>10,</w:t>
      </w:r>
      <w:r w:rsidR="00361DAA" w:rsidRPr="00361DAA">
        <w:t>6</w:t>
      </w:r>
      <w:r w:rsidR="00DC2D36" w:rsidRPr="00361DAA">
        <w:t xml:space="preserve">% в </w:t>
      </w:r>
      <w:r w:rsidR="00E26E5A" w:rsidRPr="00361DAA">
        <w:t>структуре собственных</w:t>
      </w:r>
      <w:r w:rsidR="00DC2D36" w:rsidRPr="00361DAA">
        <w:t xml:space="preserve"> доходов</w:t>
      </w:r>
      <w:r w:rsidR="00E26E5A" w:rsidRPr="00361DAA">
        <w:t>)</w:t>
      </w:r>
      <w:r w:rsidR="00E478E4" w:rsidRPr="00361DAA">
        <w:t xml:space="preserve"> исполнены в </w:t>
      </w:r>
      <w:r w:rsidR="00DC2D36" w:rsidRPr="00361DAA">
        <w:t>сумме</w:t>
      </w:r>
      <w:r w:rsidR="00E478E4" w:rsidRPr="00361DAA">
        <w:t xml:space="preserve"> </w:t>
      </w:r>
      <w:r w:rsidR="00361DAA" w:rsidRPr="00361DAA">
        <w:t>4040,90</w:t>
      </w:r>
      <w:r w:rsidR="00E478E4" w:rsidRPr="00361DAA">
        <w:t xml:space="preserve"> тыс. руб</w:t>
      </w:r>
      <w:r w:rsidR="00D74B5D" w:rsidRPr="00361DAA">
        <w:t>лей</w:t>
      </w:r>
      <w:r w:rsidR="00E478E4" w:rsidRPr="00361DAA">
        <w:t xml:space="preserve">, что составляет </w:t>
      </w:r>
      <w:r w:rsidR="00361DAA" w:rsidRPr="00361DAA">
        <w:t>103,6</w:t>
      </w:r>
      <w:r w:rsidR="008D2CAD" w:rsidRPr="00361DAA">
        <w:t>% от уточненного плана</w:t>
      </w:r>
      <w:r w:rsidR="00644567" w:rsidRPr="00361DAA">
        <w:t xml:space="preserve"> на 201</w:t>
      </w:r>
      <w:r w:rsidR="00361DAA" w:rsidRPr="00361DAA">
        <w:t>7</w:t>
      </w:r>
      <w:r w:rsidR="00644567" w:rsidRPr="00361DAA">
        <w:t xml:space="preserve"> год</w:t>
      </w:r>
      <w:r w:rsidR="008D2CAD" w:rsidRPr="00361DAA">
        <w:t>.</w:t>
      </w:r>
    </w:p>
    <w:p w:rsidR="004237B3" w:rsidRDefault="005F3E95" w:rsidP="00D17CC8">
      <w:pPr>
        <w:pStyle w:val="Default"/>
        <w:jc w:val="both"/>
      </w:pPr>
      <w:r w:rsidRPr="00756A4C">
        <w:tab/>
      </w:r>
      <w:r w:rsidR="00E478E4" w:rsidRPr="00756A4C">
        <w:t xml:space="preserve">Объем поступивших в </w:t>
      </w:r>
      <w:r w:rsidRPr="00756A4C">
        <w:t>районный</w:t>
      </w:r>
      <w:r w:rsidR="00E478E4" w:rsidRPr="00756A4C">
        <w:t xml:space="preserve"> бюджет доходов от использования имущества, находящегося в муниципальной собственности,</w:t>
      </w:r>
      <w:r w:rsidR="00434645" w:rsidRPr="00756A4C">
        <w:t xml:space="preserve"> к объему </w:t>
      </w:r>
      <w:r w:rsidR="009D1582" w:rsidRPr="00756A4C">
        <w:t>201</w:t>
      </w:r>
      <w:r w:rsidR="00427ECA" w:rsidRPr="00756A4C">
        <w:t>6</w:t>
      </w:r>
      <w:r w:rsidR="00434645" w:rsidRPr="00756A4C">
        <w:t xml:space="preserve"> года</w:t>
      </w:r>
      <w:r w:rsidR="00E478E4" w:rsidRPr="00756A4C">
        <w:t xml:space="preserve"> увеличился на </w:t>
      </w:r>
      <w:r w:rsidR="00756A4C" w:rsidRPr="00756A4C">
        <w:t>7,8</w:t>
      </w:r>
      <w:r w:rsidR="00434645" w:rsidRPr="00756A4C">
        <w:t>%</w:t>
      </w:r>
      <w:r w:rsidR="00756A4C" w:rsidRPr="00756A4C">
        <w:t xml:space="preserve"> (2016 год</w:t>
      </w:r>
      <w:r w:rsidR="004237B3">
        <w:t>-</w:t>
      </w:r>
      <w:r w:rsidR="00756A4C" w:rsidRPr="00756A4C">
        <w:t xml:space="preserve"> 3746,0 тыс. рублей или 110,1%)</w:t>
      </w:r>
      <w:r w:rsidR="00217B76" w:rsidRPr="00756A4C">
        <w:t>.</w:t>
      </w:r>
    </w:p>
    <w:p w:rsidR="00BE4E38" w:rsidRDefault="00BE4E38" w:rsidP="00BE4E38">
      <w:pPr>
        <w:pStyle w:val="Default"/>
        <w:ind w:firstLine="708"/>
        <w:jc w:val="both"/>
      </w:pPr>
      <w:proofErr w:type="gramStart"/>
      <w:r>
        <w:t>В том числе, д</w:t>
      </w:r>
      <w:r w:rsidRPr="00BE4E38">
        <w:t>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t xml:space="preserve"> </w:t>
      </w:r>
      <w:r w:rsidRPr="00361DAA">
        <w:t xml:space="preserve">исполнены в сумме </w:t>
      </w:r>
      <w:r w:rsidR="00511D6F">
        <w:t>2725,12</w:t>
      </w:r>
      <w:r w:rsidRPr="00361DAA">
        <w:t xml:space="preserve"> тыс. рублей, что составляет </w:t>
      </w:r>
      <w:r w:rsidR="00511D6F">
        <w:t>100,9</w:t>
      </w:r>
      <w:r w:rsidRPr="00361DAA">
        <w:t>% от уточненного плана на 2017 год</w:t>
      </w:r>
      <w:r w:rsidR="002B434A">
        <w:t xml:space="preserve"> (2016 год </w:t>
      </w:r>
      <w:r w:rsidR="00F12400">
        <w:t>-2172,55 тыс. рублей или</w:t>
      </w:r>
      <w:proofErr w:type="gramEnd"/>
      <w:r w:rsidR="00F12400">
        <w:t xml:space="preserve"> 106,0%)</w:t>
      </w:r>
      <w:r w:rsidR="00511D6F">
        <w:t>.</w:t>
      </w:r>
    </w:p>
    <w:p w:rsidR="00B616DA" w:rsidRDefault="00511D6F" w:rsidP="00BE4E38">
      <w:pPr>
        <w:pStyle w:val="Default"/>
        <w:ind w:firstLine="708"/>
        <w:jc w:val="both"/>
      </w:pPr>
      <w:r>
        <w:t>На 01.01.2018 года  задолженность за земельные участки</w:t>
      </w:r>
      <w:r w:rsidR="0030231A">
        <w:t>,</w:t>
      </w:r>
      <w:r>
        <w:t xml:space="preserve"> находящиеся в аренде землепользователей  на территории Каратузского района составило 622,40 тыс. рублей, в том числе</w:t>
      </w:r>
      <w:r w:rsidR="00F12400">
        <w:t xml:space="preserve">, задолженность по аренде 537,20 тыс. рублей и </w:t>
      </w:r>
      <w:r>
        <w:t xml:space="preserve">пени 85,2 тыс. рублей. </w:t>
      </w:r>
    </w:p>
    <w:p w:rsidR="00511D6F" w:rsidRDefault="00155BAF" w:rsidP="00BE4E38">
      <w:pPr>
        <w:pStyle w:val="Default"/>
        <w:ind w:firstLine="708"/>
        <w:jc w:val="both"/>
      </w:pPr>
      <w:r>
        <w:t xml:space="preserve"> В 2017 году  по взысканию задолженности по арендной плате за землю на территории Каратузского района  администраций района предъявлено 152 претензий </w:t>
      </w:r>
      <w:r w:rsidR="00B616DA">
        <w:t>на сумму 946,00 тыс. рублей, из которых 84 претензий удовлетворено на сумму 694,00 тыс. рублей.</w:t>
      </w:r>
    </w:p>
    <w:p w:rsidR="001E4253" w:rsidRPr="00C90A5E" w:rsidRDefault="001E4253" w:rsidP="00D17CC8">
      <w:pPr>
        <w:pStyle w:val="Default"/>
        <w:jc w:val="both"/>
        <w:rPr>
          <w:rFonts w:eastAsia="Times New Roman"/>
        </w:rPr>
      </w:pPr>
      <w:r w:rsidRPr="00C90A5E">
        <w:rPr>
          <w:rFonts w:eastAsia="Times New Roman"/>
        </w:rPr>
        <w:tab/>
      </w:r>
      <w:r w:rsidR="007A11C5" w:rsidRPr="00C90A5E">
        <w:rPr>
          <w:rFonts w:eastAsia="Times New Roman"/>
        </w:rPr>
        <w:t>П</w:t>
      </w:r>
      <w:r w:rsidRPr="00C90A5E">
        <w:rPr>
          <w:rFonts w:eastAsia="Times New Roman"/>
        </w:rPr>
        <w:t xml:space="preserve">оступление платежей за использование природными ресурсами </w:t>
      </w:r>
      <w:r w:rsidR="0049253B" w:rsidRPr="00C90A5E">
        <w:rPr>
          <w:rFonts w:eastAsia="Times New Roman"/>
        </w:rPr>
        <w:t>(</w:t>
      </w:r>
      <w:r w:rsidR="00C90A5E" w:rsidRPr="00C90A5E">
        <w:rPr>
          <w:rFonts w:eastAsia="Times New Roman"/>
        </w:rPr>
        <w:t>0,3</w:t>
      </w:r>
      <w:r w:rsidR="007A11C5" w:rsidRPr="00C90A5E">
        <w:rPr>
          <w:rFonts w:eastAsia="Times New Roman"/>
        </w:rPr>
        <w:t>% в структуре собственных доходов) к</w:t>
      </w:r>
      <w:r w:rsidR="00457DF2" w:rsidRPr="00C90A5E">
        <w:rPr>
          <w:rFonts w:eastAsia="Times New Roman"/>
        </w:rPr>
        <w:t xml:space="preserve"> уточненному плану за </w:t>
      </w:r>
      <w:r w:rsidR="003D2D1B" w:rsidRPr="00C90A5E">
        <w:rPr>
          <w:rFonts w:eastAsia="Times New Roman"/>
        </w:rPr>
        <w:t>201</w:t>
      </w:r>
      <w:r w:rsidR="00C90A5E" w:rsidRPr="00C90A5E">
        <w:rPr>
          <w:rFonts w:eastAsia="Times New Roman"/>
        </w:rPr>
        <w:t>7</w:t>
      </w:r>
      <w:r w:rsidR="00457DF2" w:rsidRPr="00C90A5E">
        <w:rPr>
          <w:rFonts w:eastAsia="Times New Roman"/>
        </w:rPr>
        <w:t xml:space="preserve"> год составило </w:t>
      </w:r>
      <w:r w:rsidR="00C90A5E" w:rsidRPr="00C90A5E">
        <w:rPr>
          <w:rFonts w:eastAsia="Times New Roman"/>
        </w:rPr>
        <w:t>104,9</w:t>
      </w:r>
      <w:r w:rsidR="00457DF2" w:rsidRPr="00C90A5E">
        <w:rPr>
          <w:rFonts w:eastAsia="Times New Roman"/>
        </w:rPr>
        <w:t xml:space="preserve">% или </w:t>
      </w:r>
      <w:r w:rsidR="00C90A5E" w:rsidRPr="00C90A5E">
        <w:rPr>
          <w:rFonts w:eastAsia="Times New Roman"/>
        </w:rPr>
        <w:t>125,53</w:t>
      </w:r>
      <w:r w:rsidR="00457DF2" w:rsidRPr="00C90A5E">
        <w:rPr>
          <w:rFonts w:eastAsia="Times New Roman"/>
        </w:rPr>
        <w:t xml:space="preserve"> тыс. руб</w:t>
      </w:r>
      <w:r w:rsidR="00217B76" w:rsidRPr="00C90A5E">
        <w:rPr>
          <w:rFonts w:eastAsia="Times New Roman"/>
        </w:rPr>
        <w:t>лей</w:t>
      </w:r>
      <w:r w:rsidR="00457DF2" w:rsidRPr="00C90A5E">
        <w:rPr>
          <w:rFonts w:eastAsia="Times New Roman"/>
        </w:rPr>
        <w:t>, к исполнению</w:t>
      </w:r>
      <w:r w:rsidR="007A11C5" w:rsidRPr="00C90A5E">
        <w:rPr>
          <w:rFonts w:eastAsia="Times New Roman"/>
        </w:rPr>
        <w:t xml:space="preserve"> </w:t>
      </w:r>
      <w:r w:rsidR="009D1582" w:rsidRPr="00C90A5E">
        <w:rPr>
          <w:rFonts w:eastAsia="Times New Roman"/>
        </w:rPr>
        <w:t>201</w:t>
      </w:r>
      <w:r w:rsidR="00C90A5E" w:rsidRPr="00C90A5E">
        <w:rPr>
          <w:rFonts w:eastAsia="Times New Roman"/>
        </w:rPr>
        <w:t>6</w:t>
      </w:r>
      <w:r w:rsidR="007A11C5" w:rsidRPr="00C90A5E">
        <w:rPr>
          <w:rFonts w:eastAsia="Times New Roman"/>
        </w:rPr>
        <w:t xml:space="preserve"> год</w:t>
      </w:r>
      <w:r w:rsidR="00457DF2" w:rsidRPr="00C90A5E">
        <w:rPr>
          <w:rFonts w:eastAsia="Times New Roman"/>
        </w:rPr>
        <w:t>а</w:t>
      </w:r>
      <w:r w:rsidR="007A11C5" w:rsidRPr="00C90A5E">
        <w:rPr>
          <w:rFonts w:eastAsia="Times New Roman"/>
        </w:rPr>
        <w:t xml:space="preserve"> </w:t>
      </w:r>
      <w:r w:rsidR="00C90A5E" w:rsidRPr="00C90A5E">
        <w:rPr>
          <w:rFonts w:eastAsia="Times New Roman"/>
        </w:rPr>
        <w:t xml:space="preserve">снизились </w:t>
      </w:r>
      <w:r w:rsidR="00217B76" w:rsidRPr="00C90A5E">
        <w:rPr>
          <w:rFonts w:eastAsia="Times New Roman"/>
        </w:rPr>
        <w:t xml:space="preserve"> на </w:t>
      </w:r>
      <w:r w:rsidR="00C90A5E">
        <w:rPr>
          <w:rFonts w:eastAsia="Times New Roman"/>
        </w:rPr>
        <w:t>80,4</w:t>
      </w:r>
      <w:r w:rsidR="0049253B" w:rsidRPr="00C90A5E">
        <w:rPr>
          <w:rFonts w:eastAsia="Times New Roman"/>
        </w:rPr>
        <w:t>%</w:t>
      </w:r>
      <w:r w:rsidR="00C90A5E" w:rsidRPr="00C90A5E">
        <w:rPr>
          <w:rFonts w:eastAsia="Times New Roman"/>
        </w:rPr>
        <w:t xml:space="preserve"> (2016 год- 641,48 тыс. рублей или 101,9%)</w:t>
      </w:r>
      <w:r w:rsidRPr="00C90A5E">
        <w:rPr>
          <w:rFonts w:eastAsia="Times New Roman"/>
        </w:rPr>
        <w:t xml:space="preserve">. </w:t>
      </w:r>
      <w:proofErr w:type="gramStart"/>
      <w:r w:rsidR="00C90A5E" w:rsidRPr="00C90A5E">
        <w:rPr>
          <w:rFonts w:eastAsia="Times New Roman"/>
        </w:rPr>
        <w:t xml:space="preserve">Уточненные бюджетные назначения к первоначально утверждённым назначениям </w:t>
      </w:r>
      <w:r w:rsidR="00C90A5E">
        <w:rPr>
          <w:rFonts w:eastAsia="Times New Roman"/>
        </w:rPr>
        <w:t>снизились</w:t>
      </w:r>
      <w:r w:rsidR="00C90A5E" w:rsidRPr="00C90A5E">
        <w:rPr>
          <w:rFonts w:eastAsia="Times New Roman"/>
        </w:rPr>
        <w:t xml:space="preserve"> </w:t>
      </w:r>
      <w:r w:rsidR="00C90A5E">
        <w:rPr>
          <w:rFonts w:eastAsia="Times New Roman"/>
        </w:rPr>
        <w:t>77,0</w:t>
      </w:r>
      <w:r w:rsidR="00C90A5E" w:rsidRPr="00C90A5E">
        <w:rPr>
          <w:rFonts w:eastAsia="Times New Roman"/>
        </w:rPr>
        <w:t xml:space="preserve"> тыс. рублей или на </w:t>
      </w:r>
      <w:r w:rsidR="00C90A5E">
        <w:rPr>
          <w:rFonts w:eastAsia="Times New Roman"/>
        </w:rPr>
        <w:t>39,2</w:t>
      </w:r>
      <w:r w:rsidR="00C90A5E" w:rsidRPr="00C90A5E">
        <w:rPr>
          <w:rFonts w:eastAsia="Times New Roman"/>
        </w:rPr>
        <w:t>%.</w:t>
      </w:r>
      <w:r w:rsidR="00823F96" w:rsidRPr="00823F96">
        <w:t xml:space="preserve"> </w:t>
      </w:r>
      <w:r w:rsidR="00823F96" w:rsidRPr="00823F96">
        <w:rPr>
          <w:rFonts w:eastAsia="Times New Roman"/>
        </w:rPr>
        <w:t>Уменьшение поступлений в аналогии с прошлым периодом обусловлено изменением краевого законодательства и исключением взимания платы за выбросы вредных (загрязняющих) веществ в атмосферный воздух от передвижных источников с юридических лиц и индивидуальных предпринимателей, а так же в 2016 году закончен срок оплаты реструктуризированной задолженности в бюджет района.</w:t>
      </w:r>
      <w:proofErr w:type="gramEnd"/>
    </w:p>
    <w:p w:rsidR="0049253B" w:rsidRPr="004101C5" w:rsidRDefault="00B56DA0" w:rsidP="00D17CC8">
      <w:pPr>
        <w:pStyle w:val="Default"/>
        <w:ind w:firstLine="708"/>
        <w:jc w:val="both"/>
        <w:rPr>
          <w:rFonts w:eastAsia="Times New Roman"/>
          <w:color w:val="auto"/>
        </w:rPr>
      </w:pPr>
      <w:r w:rsidRPr="004101C5">
        <w:rPr>
          <w:rFonts w:eastAsia="Times New Roman"/>
          <w:color w:val="auto"/>
        </w:rPr>
        <w:t>Доходы от оказания платных услуг (работ) и компенсации затрат государства</w:t>
      </w:r>
      <w:r w:rsidR="0049253B" w:rsidRPr="004101C5">
        <w:rPr>
          <w:color w:val="auto"/>
        </w:rPr>
        <w:t xml:space="preserve"> </w:t>
      </w:r>
      <w:r w:rsidR="0049253B" w:rsidRPr="004101C5">
        <w:rPr>
          <w:rFonts w:eastAsia="Times New Roman"/>
          <w:color w:val="auto"/>
        </w:rPr>
        <w:t>(</w:t>
      </w:r>
      <w:r w:rsidR="004101C5" w:rsidRPr="004101C5">
        <w:rPr>
          <w:rFonts w:eastAsia="Times New Roman"/>
          <w:color w:val="auto"/>
        </w:rPr>
        <w:t>0,5</w:t>
      </w:r>
      <w:r w:rsidR="0049253B" w:rsidRPr="004101C5">
        <w:rPr>
          <w:rFonts w:eastAsia="Times New Roman"/>
          <w:color w:val="auto"/>
        </w:rPr>
        <w:t>% в структуре собственных доходов) к уточненному плану за 201</w:t>
      </w:r>
      <w:r w:rsidR="004101C5" w:rsidRPr="004101C5">
        <w:rPr>
          <w:rFonts w:eastAsia="Times New Roman"/>
          <w:color w:val="auto"/>
        </w:rPr>
        <w:t>7</w:t>
      </w:r>
      <w:r w:rsidR="0049253B" w:rsidRPr="004101C5">
        <w:rPr>
          <w:rFonts w:eastAsia="Times New Roman"/>
          <w:color w:val="auto"/>
        </w:rPr>
        <w:t xml:space="preserve"> год составил</w:t>
      </w:r>
      <w:r w:rsidR="003211E4" w:rsidRPr="004101C5">
        <w:rPr>
          <w:rFonts w:eastAsia="Times New Roman"/>
          <w:color w:val="auto"/>
        </w:rPr>
        <w:t>и</w:t>
      </w:r>
      <w:r w:rsidR="0049253B" w:rsidRPr="004101C5">
        <w:rPr>
          <w:rFonts w:eastAsia="Times New Roman"/>
          <w:color w:val="auto"/>
        </w:rPr>
        <w:t xml:space="preserve"> </w:t>
      </w:r>
      <w:r w:rsidR="004101C5" w:rsidRPr="004101C5">
        <w:rPr>
          <w:rFonts w:eastAsia="Times New Roman"/>
          <w:color w:val="auto"/>
        </w:rPr>
        <w:t>107,7</w:t>
      </w:r>
      <w:r w:rsidR="0049253B" w:rsidRPr="004101C5">
        <w:rPr>
          <w:rFonts w:eastAsia="Times New Roman"/>
          <w:color w:val="auto"/>
        </w:rPr>
        <w:t xml:space="preserve">% или </w:t>
      </w:r>
      <w:r w:rsidR="004101C5" w:rsidRPr="004101C5">
        <w:rPr>
          <w:rFonts w:eastAsia="Times New Roman"/>
          <w:color w:val="auto"/>
        </w:rPr>
        <w:t>172,36</w:t>
      </w:r>
      <w:r w:rsidR="0049253B" w:rsidRPr="004101C5">
        <w:rPr>
          <w:rFonts w:eastAsia="Times New Roman"/>
          <w:color w:val="auto"/>
        </w:rPr>
        <w:t xml:space="preserve"> тыс. руб</w:t>
      </w:r>
      <w:r w:rsidR="00217B76" w:rsidRPr="004101C5">
        <w:rPr>
          <w:rFonts w:eastAsia="Times New Roman"/>
          <w:color w:val="auto"/>
        </w:rPr>
        <w:t>лей</w:t>
      </w:r>
      <w:r w:rsidR="0049253B" w:rsidRPr="004101C5">
        <w:rPr>
          <w:rFonts w:eastAsia="Times New Roman"/>
          <w:color w:val="auto"/>
        </w:rPr>
        <w:t>, к исполнению 201</w:t>
      </w:r>
      <w:r w:rsidR="004101C5" w:rsidRPr="004101C5">
        <w:rPr>
          <w:rFonts w:eastAsia="Times New Roman"/>
          <w:color w:val="auto"/>
        </w:rPr>
        <w:t>6</w:t>
      </w:r>
      <w:r w:rsidR="0049253B" w:rsidRPr="004101C5">
        <w:rPr>
          <w:rFonts w:eastAsia="Times New Roman"/>
          <w:color w:val="auto"/>
        </w:rPr>
        <w:t xml:space="preserve"> года </w:t>
      </w:r>
      <w:r w:rsidR="00217B76" w:rsidRPr="004101C5">
        <w:rPr>
          <w:rFonts w:eastAsia="Times New Roman"/>
          <w:color w:val="auto"/>
        </w:rPr>
        <w:t>снизились</w:t>
      </w:r>
      <w:r w:rsidR="0049253B" w:rsidRPr="004101C5">
        <w:rPr>
          <w:rFonts w:eastAsia="Times New Roman"/>
          <w:color w:val="auto"/>
        </w:rPr>
        <w:t xml:space="preserve">  </w:t>
      </w:r>
      <w:r w:rsidR="00863CF0" w:rsidRPr="004101C5">
        <w:rPr>
          <w:rFonts w:eastAsia="Times New Roman"/>
          <w:color w:val="auto"/>
        </w:rPr>
        <w:t xml:space="preserve">на </w:t>
      </w:r>
      <w:r w:rsidR="004101C5" w:rsidRPr="004101C5">
        <w:rPr>
          <w:rFonts w:eastAsia="Times New Roman"/>
          <w:color w:val="auto"/>
        </w:rPr>
        <w:t>9,4</w:t>
      </w:r>
      <w:r w:rsidR="00217B76" w:rsidRPr="004101C5">
        <w:rPr>
          <w:rFonts w:eastAsia="Times New Roman"/>
          <w:color w:val="auto"/>
        </w:rPr>
        <w:t>%</w:t>
      </w:r>
      <w:r w:rsidR="004101C5" w:rsidRPr="004101C5">
        <w:rPr>
          <w:rFonts w:eastAsia="Times New Roman"/>
          <w:color w:val="auto"/>
        </w:rPr>
        <w:t xml:space="preserve"> (2016 год- 190,15 тыс. рублей или 126,8%)</w:t>
      </w:r>
      <w:r w:rsidR="00217B76" w:rsidRPr="004101C5">
        <w:rPr>
          <w:rFonts w:eastAsia="Times New Roman"/>
          <w:color w:val="auto"/>
        </w:rPr>
        <w:t>.</w:t>
      </w:r>
    </w:p>
    <w:p w:rsidR="00823F96" w:rsidRDefault="007244BD" w:rsidP="00D17CC8">
      <w:pPr>
        <w:pStyle w:val="Default"/>
        <w:ind w:firstLine="708"/>
        <w:jc w:val="both"/>
        <w:rPr>
          <w:rFonts w:eastAsia="Times New Roman"/>
          <w:highlight w:val="yellow"/>
        </w:rPr>
      </w:pPr>
      <w:proofErr w:type="gramStart"/>
      <w:r w:rsidRPr="00823F96">
        <w:rPr>
          <w:rFonts w:eastAsia="Times New Roman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(</w:t>
      </w:r>
      <w:r w:rsidR="00823F96" w:rsidRPr="00823F96">
        <w:rPr>
          <w:rFonts w:eastAsia="Times New Roman"/>
        </w:rPr>
        <w:t>5,7</w:t>
      </w:r>
      <w:r w:rsidR="003211E4" w:rsidRPr="00823F96">
        <w:rPr>
          <w:rFonts w:eastAsia="Times New Roman"/>
        </w:rPr>
        <w:t>% в структуре собственных доходов) к уточненному плану за 201</w:t>
      </w:r>
      <w:r w:rsidR="00823F96" w:rsidRPr="00823F96">
        <w:rPr>
          <w:rFonts w:eastAsia="Times New Roman"/>
        </w:rPr>
        <w:t>7</w:t>
      </w:r>
      <w:r w:rsidR="003211E4" w:rsidRPr="00823F96">
        <w:rPr>
          <w:rFonts w:eastAsia="Times New Roman"/>
        </w:rPr>
        <w:t xml:space="preserve"> год составили </w:t>
      </w:r>
      <w:r w:rsidR="00823F96" w:rsidRPr="00823F96">
        <w:rPr>
          <w:rFonts w:eastAsia="Times New Roman"/>
        </w:rPr>
        <w:t>102,3</w:t>
      </w:r>
      <w:r w:rsidR="003211E4" w:rsidRPr="00823F96">
        <w:rPr>
          <w:rFonts w:eastAsia="Times New Roman"/>
        </w:rPr>
        <w:t xml:space="preserve">% или </w:t>
      </w:r>
      <w:r w:rsidR="00823F96" w:rsidRPr="00823F96">
        <w:rPr>
          <w:rFonts w:eastAsia="Times New Roman"/>
        </w:rPr>
        <w:t>2146,76</w:t>
      </w:r>
      <w:r w:rsidR="003211E4" w:rsidRPr="00823F96">
        <w:rPr>
          <w:rFonts w:eastAsia="Times New Roman"/>
        </w:rPr>
        <w:t xml:space="preserve"> тыс. руб</w:t>
      </w:r>
      <w:r w:rsidR="00217B76" w:rsidRPr="00823F96">
        <w:rPr>
          <w:rFonts w:eastAsia="Times New Roman"/>
        </w:rPr>
        <w:t>лей</w:t>
      </w:r>
      <w:r w:rsidR="00823F96" w:rsidRPr="00823F96">
        <w:rPr>
          <w:rFonts w:eastAsia="Times New Roman"/>
        </w:rPr>
        <w:t xml:space="preserve"> (2016 год- 680,23</w:t>
      </w:r>
      <w:r w:rsidR="002765F7">
        <w:rPr>
          <w:rFonts w:eastAsia="Times New Roman"/>
        </w:rPr>
        <w:t xml:space="preserve"> тыс. рублей</w:t>
      </w:r>
      <w:r w:rsidR="00823F96" w:rsidRPr="00823F96">
        <w:rPr>
          <w:rFonts w:eastAsia="Times New Roman"/>
        </w:rPr>
        <w:t xml:space="preserve"> или 123,7%) Уточненные бюджетные назначения к первоначально утверждённым назначениям увеличились</w:t>
      </w:r>
      <w:r w:rsidR="00823F96">
        <w:rPr>
          <w:rFonts w:eastAsia="Times New Roman"/>
        </w:rPr>
        <w:t xml:space="preserve"> на 1697,81 тыс. рублей</w:t>
      </w:r>
      <w:r w:rsidR="00823F96" w:rsidRPr="00823F96">
        <w:rPr>
          <w:rFonts w:eastAsia="Times New Roman"/>
        </w:rPr>
        <w:t xml:space="preserve"> или на </w:t>
      </w:r>
      <w:r w:rsidR="00823F96">
        <w:rPr>
          <w:rFonts w:eastAsia="Times New Roman"/>
        </w:rPr>
        <w:t>525</w:t>
      </w:r>
      <w:r w:rsidR="00823F96" w:rsidRPr="00823F96">
        <w:rPr>
          <w:rFonts w:eastAsia="Times New Roman"/>
        </w:rPr>
        <w:t>%.</w:t>
      </w:r>
      <w:proofErr w:type="gramEnd"/>
    </w:p>
    <w:p w:rsidR="00823F96" w:rsidRDefault="00823F96" w:rsidP="00D17CC8">
      <w:pPr>
        <w:pStyle w:val="Default"/>
        <w:ind w:firstLine="708"/>
        <w:jc w:val="both"/>
        <w:rPr>
          <w:rFonts w:eastAsia="Times New Roman"/>
          <w:highlight w:val="yellow"/>
        </w:rPr>
      </w:pPr>
      <w:r>
        <w:rPr>
          <w:rFonts w:eastAsia="Times New Roman"/>
        </w:rPr>
        <w:t>У</w:t>
      </w:r>
      <w:r w:rsidRPr="00823F96">
        <w:rPr>
          <w:rFonts w:eastAsia="Times New Roman"/>
        </w:rPr>
        <w:t xml:space="preserve">величение поступлений </w:t>
      </w:r>
      <w:r>
        <w:rPr>
          <w:rFonts w:eastAsia="Times New Roman"/>
        </w:rPr>
        <w:t xml:space="preserve">в сравнении с прошлым периодом </w:t>
      </w:r>
      <w:r w:rsidRPr="00823F96">
        <w:rPr>
          <w:rFonts w:eastAsia="Times New Roman"/>
        </w:rPr>
        <w:t>связано с тем, что в 2017 году возросло количество обращений  граждан с заявками на приобретение в собственность земельных участков, под производственную деятельность. Кроме этого в апреле 2017 г. поступили денежные средства от продажи земельных участков сельскими советами</w:t>
      </w:r>
      <w:r w:rsidR="002765F7">
        <w:rPr>
          <w:rFonts w:eastAsia="Times New Roman"/>
        </w:rPr>
        <w:t>,</w:t>
      </w:r>
      <w:r w:rsidRPr="00823F96">
        <w:rPr>
          <w:rFonts w:eastAsia="Times New Roman"/>
        </w:rPr>
        <w:t xml:space="preserve"> аукционы, по которым были проведены в 2016 году.</w:t>
      </w:r>
    </w:p>
    <w:p w:rsidR="000E4F87" w:rsidRPr="004237B3" w:rsidRDefault="000E4F87" w:rsidP="00D17CC8">
      <w:pPr>
        <w:pStyle w:val="Default"/>
        <w:ind w:firstLine="708"/>
        <w:jc w:val="both"/>
        <w:rPr>
          <w:rFonts w:eastAsia="Times New Roman"/>
        </w:rPr>
      </w:pPr>
      <w:r w:rsidRPr="004237B3">
        <w:rPr>
          <w:rFonts w:eastAsia="Times New Roman"/>
        </w:rPr>
        <w:t xml:space="preserve">Поступления по штрафам, санкциям, возмещению ущерба составили в сумме </w:t>
      </w:r>
      <w:r w:rsidR="004237B3" w:rsidRPr="004237B3">
        <w:rPr>
          <w:rFonts w:eastAsia="Times New Roman"/>
        </w:rPr>
        <w:t>1071,86</w:t>
      </w:r>
      <w:r w:rsidRPr="004237B3">
        <w:rPr>
          <w:rFonts w:eastAsia="Times New Roman"/>
        </w:rPr>
        <w:t xml:space="preserve"> тыс. руб</w:t>
      </w:r>
      <w:r w:rsidR="005A509E" w:rsidRPr="004237B3">
        <w:rPr>
          <w:rFonts w:eastAsia="Times New Roman"/>
        </w:rPr>
        <w:t>лей</w:t>
      </w:r>
      <w:r w:rsidRPr="004237B3">
        <w:rPr>
          <w:rFonts w:eastAsia="Times New Roman"/>
        </w:rPr>
        <w:t>, с</w:t>
      </w:r>
      <w:r w:rsidR="004237B3" w:rsidRPr="004237B3">
        <w:rPr>
          <w:rFonts w:eastAsia="Times New Roman"/>
        </w:rPr>
        <w:t>о снижением</w:t>
      </w:r>
      <w:r w:rsidRPr="004237B3">
        <w:rPr>
          <w:rFonts w:eastAsia="Times New Roman"/>
        </w:rPr>
        <w:t xml:space="preserve"> к уточненному плану на  </w:t>
      </w:r>
      <w:r w:rsidR="004237B3" w:rsidRPr="004237B3">
        <w:rPr>
          <w:rFonts w:eastAsia="Times New Roman"/>
        </w:rPr>
        <w:t>2,6</w:t>
      </w:r>
      <w:r w:rsidRPr="004237B3">
        <w:rPr>
          <w:rFonts w:eastAsia="Times New Roman"/>
        </w:rPr>
        <w:t>%, к исполнению 201</w:t>
      </w:r>
      <w:r w:rsidR="004237B3" w:rsidRPr="004237B3">
        <w:rPr>
          <w:rFonts w:eastAsia="Times New Roman"/>
        </w:rPr>
        <w:t>6</w:t>
      </w:r>
      <w:r w:rsidRPr="004237B3">
        <w:rPr>
          <w:rFonts w:eastAsia="Times New Roman"/>
        </w:rPr>
        <w:t xml:space="preserve"> года на </w:t>
      </w:r>
      <w:r w:rsidR="004237B3" w:rsidRPr="004237B3">
        <w:rPr>
          <w:rFonts w:eastAsia="Times New Roman"/>
        </w:rPr>
        <w:t>35,0</w:t>
      </w:r>
      <w:r w:rsidRPr="004237B3">
        <w:rPr>
          <w:rFonts w:eastAsia="Times New Roman"/>
        </w:rPr>
        <w:t>%</w:t>
      </w:r>
      <w:r w:rsidR="004237B3" w:rsidRPr="004237B3">
        <w:rPr>
          <w:rFonts w:eastAsia="Times New Roman"/>
        </w:rPr>
        <w:t xml:space="preserve"> (2016 год-1649,67 тыс. рублей или 102,1%).</w:t>
      </w:r>
    </w:p>
    <w:p w:rsidR="00277619" w:rsidRPr="004237B3" w:rsidRDefault="00994D96" w:rsidP="00D17CC8">
      <w:pPr>
        <w:pStyle w:val="Default"/>
        <w:ind w:firstLine="708"/>
        <w:jc w:val="both"/>
        <w:rPr>
          <w:rFonts w:eastAsia="Times New Roman"/>
        </w:rPr>
      </w:pPr>
      <w:r w:rsidRPr="004237B3">
        <w:rPr>
          <w:rFonts w:eastAsia="Times New Roman"/>
        </w:rPr>
        <w:t>Поступления по п</w:t>
      </w:r>
      <w:r w:rsidR="007A11C5" w:rsidRPr="004237B3">
        <w:rPr>
          <w:rFonts w:eastAsia="Times New Roman"/>
        </w:rPr>
        <w:t>рочи</w:t>
      </w:r>
      <w:r w:rsidRPr="004237B3">
        <w:rPr>
          <w:rFonts w:eastAsia="Times New Roman"/>
        </w:rPr>
        <w:t>м</w:t>
      </w:r>
      <w:r w:rsidR="007A11C5" w:rsidRPr="004237B3">
        <w:rPr>
          <w:rFonts w:eastAsia="Times New Roman"/>
        </w:rPr>
        <w:t xml:space="preserve"> </w:t>
      </w:r>
      <w:r w:rsidR="00277619" w:rsidRPr="004237B3">
        <w:rPr>
          <w:rFonts w:eastAsia="Times New Roman"/>
        </w:rPr>
        <w:t>неналоговы</w:t>
      </w:r>
      <w:r w:rsidRPr="004237B3">
        <w:rPr>
          <w:rFonts w:eastAsia="Times New Roman"/>
        </w:rPr>
        <w:t>м</w:t>
      </w:r>
      <w:r w:rsidR="00277619" w:rsidRPr="004237B3">
        <w:rPr>
          <w:rFonts w:eastAsia="Times New Roman"/>
        </w:rPr>
        <w:t xml:space="preserve"> доход</w:t>
      </w:r>
      <w:r w:rsidRPr="004237B3">
        <w:rPr>
          <w:rFonts w:eastAsia="Times New Roman"/>
        </w:rPr>
        <w:t>ам</w:t>
      </w:r>
      <w:r w:rsidR="007A11C5" w:rsidRPr="004237B3">
        <w:rPr>
          <w:rFonts w:eastAsia="Times New Roman"/>
        </w:rPr>
        <w:t xml:space="preserve"> в </w:t>
      </w:r>
      <w:r w:rsidR="003D2D1B" w:rsidRPr="004237B3">
        <w:rPr>
          <w:rFonts w:eastAsia="Times New Roman"/>
        </w:rPr>
        <w:t>201</w:t>
      </w:r>
      <w:r w:rsidR="004237B3" w:rsidRPr="004237B3">
        <w:rPr>
          <w:rFonts w:eastAsia="Times New Roman"/>
        </w:rPr>
        <w:t>7</w:t>
      </w:r>
      <w:r w:rsidR="007A11C5" w:rsidRPr="004237B3">
        <w:rPr>
          <w:rFonts w:eastAsia="Times New Roman"/>
        </w:rPr>
        <w:t xml:space="preserve"> году составил</w:t>
      </w:r>
      <w:r w:rsidRPr="004237B3">
        <w:rPr>
          <w:rFonts w:eastAsia="Times New Roman"/>
        </w:rPr>
        <w:t>о</w:t>
      </w:r>
      <w:r w:rsidR="00E26E5A" w:rsidRPr="004237B3">
        <w:rPr>
          <w:rFonts w:eastAsia="Times New Roman"/>
        </w:rPr>
        <w:t xml:space="preserve"> в сумме</w:t>
      </w:r>
      <w:r w:rsidR="007A11C5" w:rsidRPr="004237B3">
        <w:rPr>
          <w:rFonts w:eastAsia="Times New Roman"/>
        </w:rPr>
        <w:t xml:space="preserve"> </w:t>
      </w:r>
      <w:r w:rsidR="004237B3" w:rsidRPr="004237B3">
        <w:rPr>
          <w:rFonts w:eastAsia="Times New Roman"/>
        </w:rPr>
        <w:t>7,79</w:t>
      </w:r>
      <w:r w:rsidR="007A11C5" w:rsidRPr="004237B3">
        <w:rPr>
          <w:rFonts w:eastAsia="Times New Roman"/>
        </w:rPr>
        <w:t xml:space="preserve"> тыс. руб</w:t>
      </w:r>
      <w:r w:rsidR="00420109" w:rsidRPr="004237B3">
        <w:rPr>
          <w:rFonts w:eastAsia="Times New Roman"/>
        </w:rPr>
        <w:t>лей (201</w:t>
      </w:r>
      <w:r w:rsidR="004237B3" w:rsidRPr="004237B3">
        <w:rPr>
          <w:rFonts w:eastAsia="Times New Roman"/>
        </w:rPr>
        <w:t>6</w:t>
      </w:r>
      <w:r w:rsidR="00420109" w:rsidRPr="004237B3">
        <w:rPr>
          <w:rFonts w:eastAsia="Times New Roman"/>
        </w:rPr>
        <w:t xml:space="preserve"> год – </w:t>
      </w:r>
      <w:r w:rsidR="004237B3" w:rsidRPr="004237B3">
        <w:rPr>
          <w:rFonts w:eastAsia="Times New Roman"/>
        </w:rPr>
        <w:t>8,74</w:t>
      </w:r>
      <w:r w:rsidR="00420109" w:rsidRPr="004237B3">
        <w:rPr>
          <w:rFonts w:eastAsia="Times New Roman"/>
        </w:rPr>
        <w:t>тыс. рублей)</w:t>
      </w:r>
      <w:r w:rsidR="00277619" w:rsidRPr="004237B3">
        <w:rPr>
          <w:rFonts w:eastAsia="Times New Roman"/>
        </w:rPr>
        <w:t>.</w:t>
      </w:r>
    </w:p>
    <w:p w:rsidR="00AD2990" w:rsidRPr="004237B3" w:rsidRDefault="00AD2990" w:rsidP="00AD2990">
      <w:pPr>
        <w:pStyle w:val="Default"/>
        <w:ind w:firstLine="708"/>
        <w:jc w:val="both"/>
        <w:rPr>
          <w:rFonts w:eastAsia="Calibri"/>
          <w:kern w:val="1"/>
          <w:lang w:eastAsia="ar-SA"/>
        </w:rPr>
      </w:pPr>
      <w:r w:rsidRPr="004237B3">
        <w:rPr>
          <w:rFonts w:eastAsia="Calibri"/>
          <w:kern w:val="1"/>
          <w:lang w:eastAsia="ar-SA"/>
        </w:rPr>
        <w:t xml:space="preserve">Плановые безвозмездные поступления увеличены от первоначальных назначений на </w:t>
      </w:r>
      <w:r w:rsidR="004237B3" w:rsidRPr="004237B3">
        <w:rPr>
          <w:rFonts w:eastAsia="Calibri"/>
          <w:kern w:val="1"/>
          <w:lang w:eastAsia="ar-SA"/>
        </w:rPr>
        <w:t>90787,29</w:t>
      </w:r>
      <w:r w:rsidRPr="004237B3">
        <w:rPr>
          <w:rFonts w:eastAsia="Calibri"/>
          <w:kern w:val="1"/>
          <w:lang w:eastAsia="ar-SA"/>
        </w:rPr>
        <w:t xml:space="preserve"> тыс. рублей или </w:t>
      </w:r>
      <w:r w:rsidR="004237B3" w:rsidRPr="004237B3">
        <w:rPr>
          <w:rFonts w:eastAsia="Calibri"/>
          <w:kern w:val="1"/>
          <w:lang w:eastAsia="ar-SA"/>
        </w:rPr>
        <w:t>14,5</w:t>
      </w:r>
      <w:r w:rsidRPr="004237B3">
        <w:rPr>
          <w:rFonts w:eastAsia="Calibri"/>
          <w:kern w:val="1"/>
          <w:lang w:eastAsia="ar-SA"/>
        </w:rPr>
        <w:t xml:space="preserve">%. Исполнение от уточнённых назначений составило </w:t>
      </w:r>
      <w:r w:rsidR="004237B3" w:rsidRPr="004237B3">
        <w:rPr>
          <w:rFonts w:eastAsia="Calibri"/>
          <w:kern w:val="1"/>
          <w:lang w:eastAsia="ar-SA"/>
        </w:rPr>
        <w:t>99,1</w:t>
      </w:r>
      <w:r w:rsidRPr="004237B3">
        <w:rPr>
          <w:rFonts w:eastAsia="Calibri"/>
          <w:kern w:val="1"/>
          <w:lang w:eastAsia="ar-SA"/>
        </w:rPr>
        <w:t xml:space="preserve"> % или </w:t>
      </w:r>
      <w:r w:rsidR="004237B3" w:rsidRPr="004237B3">
        <w:rPr>
          <w:rFonts w:eastAsia="Calibri"/>
          <w:kern w:val="1"/>
          <w:lang w:eastAsia="ar-SA"/>
        </w:rPr>
        <w:t>712122,50</w:t>
      </w:r>
      <w:r w:rsidRPr="004237B3">
        <w:rPr>
          <w:rFonts w:eastAsia="Calibri"/>
          <w:kern w:val="1"/>
          <w:lang w:eastAsia="ar-SA"/>
        </w:rPr>
        <w:t xml:space="preserve"> тыс. рублей.</w:t>
      </w:r>
      <w:r w:rsidRPr="004237B3">
        <w:t xml:space="preserve"> Объем безвозмездных поступлений в районный бюджет в 201</w:t>
      </w:r>
      <w:r w:rsidR="004237B3" w:rsidRPr="004237B3">
        <w:t>7</w:t>
      </w:r>
      <w:r w:rsidRPr="004237B3">
        <w:t xml:space="preserve"> году увеличен к  объему поступлений  201</w:t>
      </w:r>
      <w:r w:rsidR="004237B3" w:rsidRPr="004237B3">
        <w:t>6</w:t>
      </w:r>
      <w:r w:rsidRPr="004237B3">
        <w:t xml:space="preserve"> года на </w:t>
      </w:r>
      <w:r w:rsidR="004237B3" w:rsidRPr="004237B3">
        <w:t>7,3</w:t>
      </w:r>
      <w:r w:rsidRPr="004237B3">
        <w:t xml:space="preserve">%  </w:t>
      </w:r>
      <w:r w:rsidRPr="004237B3">
        <w:rPr>
          <w:rFonts w:eastAsia="Calibri"/>
          <w:kern w:val="1"/>
          <w:lang w:eastAsia="ar-SA"/>
        </w:rPr>
        <w:t xml:space="preserve"> </w:t>
      </w:r>
      <w:r w:rsidRPr="004237B3">
        <w:t>(201</w:t>
      </w:r>
      <w:r w:rsidR="004237B3" w:rsidRPr="004237B3">
        <w:t>6</w:t>
      </w:r>
      <w:r w:rsidRPr="004237B3">
        <w:t xml:space="preserve"> год-</w:t>
      </w:r>
      <w:r w:rsidR="004237B3" w:rsidRPr="004237B3">
        <w:t>663962,04</w:t>
      </w:r>
      <w:r w:rsidRPr="004237B3">
        <w:t xml:space="preserve"> тыс. рублей или </w:t>
      </w:r>
      <w:r w:rsidR="004237B3" w:rsidRPr="004237B3">
        <w:t>98,8</w:t>
      </w:r>
      <w:r w:rsidRPr="004237B3">
        <w:t>%)</w:t>
      </w:r>
      <w:r w:rsidRPr="004237B3">
        <w:rPr>
          <w:rFonts w:eastAsia="Calibri"/>
          <w:kern w:val="1"/>
          <w:lang w:eastAsia="ar-SA"/>
        </w:rPr>
        <w:t xml:space="preserve"> . </w:t>
      </w:r>
    </w:p>
    <w:p w:rsidR="00310056" w:rsidRPr="004968F5" w:rsidRDefault="00FC6BB3" w:rsidP="000E225F">
      <w:pPr>
        <w:pStyle w:val="Default"/>
        <w:jc w:val="both"/>
        <w:rPr>
          <w:rFonts w:eastAsia="Times New Roman"/>
          <w:b/>
        </w:rPr>
      </w:pPr>
      <w:r w:rsidRPr="004968F5">
        <w:tab/>
      </w:r>
      <w:r w:rsidR="0032799B" w:rsidRPr="004968F5">
        <w:rPr>
          <w:rFonts w:eastAsia="Times New Roman"/>
          <w:b/>
        </w:rPr>
        <w:t xml:space="preserve">Анализ исполнения расходной части </w:t>
      </w:r>
      <w:r w:rsidR="00310056" w:rsidRPr="004968F5">
        <w:rPr>
          <w:rFonts w:eastAsia="Times New Roman"/>
          <w:b/>
        </w:rPr>
        <w:t xml:space="preserve"> бюджета</w:t>
      </w:r>
    </w:p>
    <w:p w:rsidR="00285C25" w:rsidRPr="00752447" w:rsidRDefault="00285C25" w:rsidP="00D17CC8">
      <w:pPr>
        <w:pStyle w:val="Default"/>
        <w:ind w:firstLine="708"/>
        <w:jc w:val="both"/>
        <w:rPr>
          <w:rFonts w:eastAsia="Times New Roman"/>
        </w:rPr>
      </w:pPr>
      <w:r w:rsidRPr="00752447">
        <w:rPr>
          <w:rFonts w:eastAsia="Times New Roman"/>
        </w:rPr>
        <w:lastRenderedPageBreak/>
        <w:t xml:space="preserve">Исполнение расходной части бюджета </w:t>
      </w:r>
      <w:r w:rsidR="00AA2417" w:rsidRPr="00752447">
        <w:rPr>
          <w:rFonts w:eastAsia="Times New Roman"/>
        </w:rPr>
        <w:t>организовано на основе</w:t>
      </w:r>
      <w:r w:rsidRPr="00752447">
        <w:rPr>
          <w:rFonts w:eastAsia="Times New Roman"/>
        </w:rPr>
        <w:t xml:space="preserve"> утвержденной сводной бюджетной роспис</w:t>
      </w:r>
      <w:r w:rsidR="00AA2417" w:rsidRPr="00752447">
        <w:rPr>
          <w:rFonts w:eastAsia="Times New Roman"/>
        </w:rPr>
        <w:t>и</w:t>
      </w:r>
      <w:r w:rsidRPr="00752447">
        <w:rPr>
          <w:rFonts w:eastAsia="Times New Roman"/>
        </w:rPr>
        <w:t>.</w:t>
      </w:r>
    </w:p>
    <w:p w:rsidR="00310056" w:rsidRPr="00752447" w:rsidRDefault="00310056" w:rsidP="00D17CC8">
      <w:pPr>
        <w:pStyle w:val="Default"/>
        <w:jc w:val="both"/>
        <w:rPr>
          <w:rFonts w:eastAsia="Times New Roman"/>
        </w:rPr>
      </w:pPr>
      <w:r w:rsidRPr="00752447">
        <w:rPr>
          <w:rFonts w:eastAsia="Times New Roman"/>
        </w:rPr>
        <w:tab/>
        <w:t xml:space="preserve">Расходы районного бюджета исполнены в сумме </w:t>
      </w:r>
      <w:r w:rsidR="004968F5" w:rsidRPr="00752447">
        <w:rPr>
          <w:rFonts w:eastAsia="Times New Roman"/>
        </w:rPr>
        <w:t>749245,91</w:t>
      </w:r>
      <w:r w:rsidR="00B740E5" w:rsidRPr="00752447">
        <w:rPr>
          <w:rFonts w:eastAsia="Times New Roman"/>
        </w:rPr>
        <w:t xml:space="preserve"> </w:t>
      </w:r>
      <w:r w:rsidRPr="00752447">
        <w:rPr>
          <w:rFonts w:eastAsia="Times New Roman"/>
        </w:rPr>
        <w:t>тыс.</w:t>
      </w:r>
      <w:r w:rsidR="00B740E5" w:rsidRPr="00752447">
        <w:rPr>
          <w:rFonts w:eastAsia="Times New Roman"/>
        </w:rPr>
        <w:t xml:space="preserve"> </w:t>
      </w:r>
      <w:r w:rsidRPr="00752447">
        <w:rPr>
          <w:rFonts w:eastAsia="Times New Roman"/>
        </w:rPr>
        <w:t>руб</w:t>
      </w:r>
      <w:r w:rsidR="00B740E5" w:rsidRPr="00752447">
        <w:rPr>
          <w:rFonts w:eastAsia="Times New Roman"/>
        </w:rPr>
        <w:t>лей</w:t>
      </w:r>
      <w:r w:rsidRPr="00752447">
        <w:rPr>
          <w:rFonts w:eastAsia="Times New Roman"/>
        </w:rPr>
        <w:t xml:space="preserve">, что составляет </w:t>
      </w:r>
      <w:r w:rsidR="004968F5" w:rsidRPr="00752447">
        <w:rPr>
          <w:rFonts w:eastAsia="Times New Roman"/>
        </w:rPr>
        <w:t>98,2</w:t>
      </w:r>
      <w:r w:rsidRPr="00752447">
        <w:rPr>
          <w:rFonts w:eastAsia="Times New Roman"/>
        </w:rPr>
        <w:t>% от уточненных бюджетных назначений</w:t>
      </w:r>
      <w:r w:rsidR="0091366D" w:rsidRPr="00752447">
        <w:rPr>
          <w:rFonts w:eastAsia="Times New Roman"/>
        </w:rPr>
        <w:t xml:space="preserve"> на 201</w:t>
      </w:r>
      <w:r w:rsidR="004968F5" w:rsidRPr="00752447">
        <w:rPr>
          <w:rFonts w:eastAsia="Times New Roman"/>
        </w:rPr>
        <w:t>7</w:t>
      </w:r>
      <w:r w:rsidR="00B740E5" w:rsidRPr="00752447">
        <w:rPr>
          <w:rFonts w:eastAsia="Times New Roman"/>
        </w:rPr>
        <w:t xml:space="preserve"> </w:t>
      </w:r>
      <w:r w:rsidR="00C85C6A" w:rsidRPr="00752447">
        <w:rPr>
          <w:rFonts w:eastAsia="Times New Roman"/>
        </w:rPr>
        <w:t>год. Общ</w:t>
      </w:r>
      <w:r w:rsidRPr="00752447">
        <w:rPr>
          <w:rFonts w:eastAsia="Times New Roman"/>
        </w:rPr>
        <w:t>ая сумма неисполненных</w:t>
      </w:r>
      <w:r w:rsidR="00837553" w:rsidRPr="00752447">
        <w:rPr>
          <w:rFonts w:eastAsia="Times New Roman"/>
        </w:rPr>
        <w:t xml:space="preserve"> бюджетных назначений</w:t>
      </w:r>
      <w:r w:rsidRPr="00752447">
        <w:rPr>
          <w:rFonts w:eastAsia="Times New Roman"/>
        </w:rPr>
        <w:t xml:space="preserve"> составляет </w:t>
      </w:r>
      <w:r w:rsidR="004968F5" w:rsidRPr="00752447">
        <w:rPr>
          <w:rFonts w:eastAsia="Times New Roman"/>
        </w:rPr>
        <w:t>13914,28</w:t>
      </w:r>
      <w:r w:rsidRPr="00752447">
        <w:rPr>
          <w:rFonts w:eastAsia="Times New Roman"/>
        </w:rPr>
        <w:t xml:space="preserve"> тыс.</w:t>
      </w:r>
      <w:r w:rsidR="00C1242E" w:rsidRPr="00752447">
        <w:rPr>
          <w:rFonts w:eastAsia="Times New Roman"/>
        </w:rPr>
        <w:t xml:space="preserve"> </w:t>
      </w:r>
      <w:r w:rsidRPr="00752447">
        <w:rPr>
          <w:rFonts w:eastAsia="Times New Roman"/>
        </w:rPr>
        <w:t>руб</w:t>
      </w:r>
      <w:r w:rsidR="00B740E5" w:rsidRPr="00752447">
        <w:rPr>
          <w:rFonts w:eastAsia="Times New Roman"/>
        </w:rPr>
        <w:t>лей</w:t>
      </w:r>
      <w:r w:rsidR="00C85C6A" w:rsidRPr="00752447">
        <w:rPr>
          <w:rFonts w:eastAsia="Times New Roman"/>
        </w:rPr>
        <w:t xml:space="preserve">  (в 201</w:t>
      </w:r>
      <w:r w:rsidR="004968F5" w:rsidRPr="00752447">
        <w:rPr>
          <w:rFonts w:eastAsia="Times New Roman"/>
        </w:rPr>
        <w:t>6</w:t>
      </w:r>
      <w:r w:rsidR="00C85C6A" w:rsidRPr="00752447">
        <w:rPr>
          <w:rFonts w:eastAsia="Times New Roman"/>
        </w:rPr>
        <w:t xml:space="preserve"> году- </w:t>
      </w:r>
      <w:r w:rsidR="001437F7" w:rsidRPr="00752447">
        <w:rPr>
          <w:rFonts w:eastAsia="Times New Roman"/>
        </w:rPr>
        <w:t>13176,01</w:t>
      </w:r>
      <w:r w:rsidR="00C85C6A" w:rsidRPr="00752447">
        <w:rPr>
          <w:rFonts w:eastAsia="Times New Roman"/>
        </w:rPr>
        <w:t xml:space="preserve"> тыс. рублей </w:t>
      </w:r>
      <w:r w:rsidR="001437F7" w:rsidRPr="00752447">
        <w:rPr>
          <w:rFonts w:eastAsia="Times New Roman"/>
        </w:rPr>
        <w:t xml:space="preserve"> или  1,9</w:t>
      </w:r>
      <w:r w:rsidR="00C85C6A" w:rsidRPr="00752447">
        <w:rPr>
          <w:rFonts w:eastAsia="Times New Roman"/>
        </w:rPr>
        <w:t>%</w:t>
      </w:r>
      <w:r w:rsidR="00B740E5" w:rsidRPr="00752447">
        <w:rPr>
          <w:rFonts w:eastAsia="Times New Roman"/>
        </w:rPr>
        <w:t>)</w:t>
      </w:r>
      <w:r w:rsidR="00C85C6A" w:rsidRPr="00752447">
        <w:rPr>
          <w:rFonts w:eastAsia="Times New Roman"/>
        </w:rPr>
        <w:t>.</w:t>
      </w:r>
    </w:p>
    <w:p w:rsidR="007821D7" w:rsidRPr="00752447" w:rsidRDefault="002464F6" w:rsidP="00D17CC8">
      <w:pPr>
        <w:pStyle w:val="Default"/>
        <w:ind w:firstLine="708"/>
        <w:jc w:val="both"/>
        <w:rPr>
          <w:rFonts w:eastAsia="Times New Roman"/>
        </w:rPr>
      </w:pPr>
      <w:r w:rsidRPr="00752447">
        <w:rPr>
          <w:rFonts w:eastAsia="Times New Roman"/>
        </w:rPr>
        <w:tab/>
      </w:r>
      <w:r w:rsidRPr="00752447">
        <w:rPr>
          <w:rFonts w:eastAsia="Times New Roman"/>
        </w:rPr>
        <w:tab/>
      </w:r>
      <w:r w:rsidRPr="00752447">
        <w:rPr>
          <w:rFonts w:eastAsia="Times New Roman"/>
        </w:rPr>
        <w:tab/>
      </w:r>
      <w:r w:rsidRPr="00752447">
        <w:rPr>
          <w:rFonts w:eastAsia="Times New Roman"/>
        </w:rPr>
        <w:tab/>
      </w:r>
      <w:r w:rsidRPr="00752447">
        <w:rPr>
          <w:rFonts w:eastAsia="Times New Roman"/>
        </w:rPr>
        <w:tab/>
      </w:r>
      <w:r w:rsidRPr="00752447">
        <w:rPr>
          <w:rFonts w:eastAsia="Times New Roman"/>
        </w:rPr>
        <w:tab/>
      </w:r>
      <w:r w:rsidRPr="00752447">
        <w:rPr>
          <w:rFonts w:eastAsia="Times New Roman"/>
        </w:rPr>
        <w:tab/>
      </w:r>
      <w:r w:rsidRPr="00752447">
        <w:rPr>
          <w:rFonts w:eastAsia="Times New Roman"/>
        </w:rPr>
        <w:tab/>
      </w:r>
      <w:r w:rsidRPr="00752447">
        <w:rPr>
          <w:rFonts w:eastAsia="Times New Roman"/>
        </w:rPr>
        <w:tab/>
      </w:r>
      <w:r w:rsidR="00456A12" w:rsidRPr="00752447">
        <w:rPr>
          <w:rFonts w:eastAsia="Times New Roman"/>
        </w:rPr>
        <w:t xml:space="preserve">Таблица </w:t>
      </w:r>
      <w:r w:rsidR="000E225F" w:rsidRPr="00752447">
        <w:rPr>
          <w:rFonts w:eastAsia="Times New Roman"/>
        </w:rPr>
        <w:t>5</w:t>
      </w:r>
      <w:r w:rsidR="00BA7FC9" w:rsidRPr="00752447">
        <w:rPr>
          <w:rFonts w:eastAsia="Times New Roman"/>
        </w:rPr>
        <w:t xml:space="preserve"> (</w:t>
      </w:r>
      <w:r w:rsidR="00F5722A" w:rsidRPr="00752447">
        <w:rPr>
          <w:rFonts w:eastAsia="Times New Roman"/>
        </w:rPr>
        <w:t>тыс. рублей</w:t>
      </w:r>
      <w:r w:rsidR="00BA7FC9" w:rsidRPr="00752447">
        <w:rPr>
          <w:rFonts w:eastAsia="Times New Roman"/>
        </w:rPr>
        <w:t>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117"/>
        <w:gridCol w:w="1159"/>
        <w:gridCol w:w="1275"/>
        <w:gridCol w:w="1373"/>
        <w:gridCol w:w="1462"/>
        <w:gridCol w:w="1418"/>
        <w:gridCol w:w="1559"/>
      </w:tblGrid>
      <w:tr w:rsidR="008F32F9" w:rsidRPr="00DA1EFB" w:rsidTr="008F32F9">
        <w:trPr>
          <w:trHeight w:val="129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FB" w:rsidRPr="00DA1EFB" w:rsidRDefault="00DA1EFB" w:rsidP="00D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главных распорядителей бюджетных средств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FB" w:rsidRPr="00DA1EFB" w:rsidRDefault="00DA1EFB" w:rsidP="00D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 в 2016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FB" w:rsidRPr="00DA1EFB" w:rsidRDefault="00DA1EFB" w:rsidP="00D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Уточ</w:t>
            </w:r>
            <w:proofErr w:type="gramStart"/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юдж</w:t>
            </w:r>
            <w:proofErr w:type="spellEnd"/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.  назначения на 2017 год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FB" w:rsidRPr="00DA1EFB" w:rsidRDefault="00DA1EFB" w:rsidP="00D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 в 2017 году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FB" w:rsidRPr="00DA1EFB" w:rsidRDefault="00DA1EFB" w:rsidP="00F2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F24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proofErr w:type="spellStart"/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назн</w:t>
            </w:r>
            <w:proofErr w:type="spellEnd"/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FB" w:rsidRPr="00DA1EFB" w:rsidRDefault="00DA1EFB" w:rsidP="00D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исполнения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FB" w:rsidRPr="00DA1EFB" w:rsidRDefault="00DA1EFB" w:rsidP="00D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к 2016 году</w:t>
            </w:r>
          </w:p>
        </w:tc>
      </w:tr>
      <w:tr w:rsidR="008F32F9" w:rsidRPr="00DA1EFB" w:rsidTr="008F32F9">
        <w:trPr>
          <w:trHeight w:val="51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120 613,89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162 261,74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154 710,52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-7 551,22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8F32F9" w:rsidRPr="00DA1EFB" w:rsidTr="008F32F9">
        <w:trPr>
          <w:trHeight w:val="76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Каратузского района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387 991,50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411 733,42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406 217,57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-5 515,85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8F32F9" w:rsidRPr="00DA1EFB" w:rsidTr="008F32F9">
        <w:trPr>
          <w:trHeight w:val="76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112 329,20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114 468,16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114 028,95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-439,21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8F32F9" w:rsidRPr="00DA1EFB" w:rsidTr="008F32F9">
        <w:trPr>
          <w:trHeight w:val="76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администрации Каратузского района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74 358,57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74 264,27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73 856,27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-408,00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8F32F9" w:rsidRPr="00DA1EFB" w:rsidTr="008F32F9">
        <w:trPr>
          <w:trHeight w:val="51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земельных и имущественных отношений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202,10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432,60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432,60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214,1</w:t>
            </w:r>
          </w:p>
        </w:tc>
      </w:tr>
      <w:tr w:rsidR="008F32F9" w:rsidRPr="00DA1EFB" w:rsidTr="008F32F9">
        <w:trPr>
          <w:trHeight w:val="30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695 495,26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763 160,19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749 245,91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-13 914,28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FB" w:rsidRPr="00DA1EFB" w:rsidRDefault="00DA1EFB" w:rsidP="00DA1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FB">
              <w:rPr>
                <w:rFonts w:ascii="Times New Roman" w:eastAsia="Times New Roman" w:hAnsi="Times New Roman" w:cs="Times New Roman"/>
                <w:sz w:val="20"/>
                <w:szCs w:val="20"/>
              </w:rPr>
              <w:t>107,7</w:t>
            </w:r>
          </w:p>
        </w:tc>
      </w:tr>
    </w:tbl>
    <w:p w:rsidR="00D87E58" w:rsidRPr="00752447" w:rsidRDefault="00D87E58" w:rsidP="00D87E5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Рассматривая анализ исполнения районного бюджета в разрезе главных распорядителей бюджетных средств, представленных в таблице </w:t>
      </w:r>
      <w:r w:rsidR="000E225F"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</w:t>
      </w: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можно отметить, что наибольший удельный вес по направлению денежных потоков бюджетных средств </w:t>
      </w:r>
      <w:proofErr w:type="gramStart"/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приходится</w:t>
      </w:r>
      <w:proofErr w:type="gramEnd"/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752447"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как и прежде </w:t>
      </w: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 управление образования администрации района (</w:t>
      </w:r>
      <w:r w:rsidR="00752447"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54,2</w:t>
      </w: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или </w:t>
      </w:r>
      <w:r w:rsidR="00752447"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406217,57</w:t>
      </w: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рублей), администраци</w:t>
      </w:r>
      <w:r w:rsidR="003C7EEB"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ю</w:t>
      </w: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района (</w:t>
      </w:r>
      <w:r w:rsidR="00752447"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20,6</w:t>
      </w: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или </w:t>
      </w:r>
      <w:r w:rsidR="00752447"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154710,52</w:t>
      </w: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рублей), финансовое управление администрации района (</w:t>
      </w:r>
      <w:r w:rsidR="00752447"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15,2</w:t>
      </w: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или </w:t>
      </w:r>
      <w:r w:rsidR="00752447"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114028,95</w:t>
      </w: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рублей) и социальн</w:t>
      </w:r>
      <w:r w:rsidR="003C7EEB"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ую</w:t>
      </w: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защит</w:t>
      </w:r>
      <w:r w:rsidR="003C7EEB"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</w:t>
      </w: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населения </w:t>
      </w:r>
      <w:r w:rsidR="003C7EEB"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администрации </w:t>
      </w: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района (</w:t>
      </w:r>
      <w:r w:rsidR="00752447"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9,9</w:t>
      </w: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или </w:t>
      </w:r>
      <w:r w:rsidR="00752447"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73856,27</w:t>
      </w: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рублей). </w:t>
      </w:r>
    </w:p>
    <w:p w:rsidR="00D87E58" w:rsidRPr="00752447" w:rsidRDefault="00D87E58" w:rsidP="00D87E5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7524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Наименьший удельный вес в общей структуре занимает отдел земельных и имущественных отношений</w:t>
      </w:r>
      <w:r w:rsidRPr="0075244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0,0</w:t>
      </w:r>
      <w:r w:rsidR="00752447" w:rsidRPr="0075244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6</w:t>
      </w:r>
      <w:r w:rsidRPr="0075244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% или </w:t>
      </w:r>
      <w:r w:rsidR="00752447" w:rsidRPr="0075244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432,60</w:t>
      </w:r>
      <w:r w:rsidRPr="0075244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тыс. рублей.</w:t>
      </w:r>
    </w:p>
    <w:p w:rsidR="008B77EC" w:rsidRPr="006C62DF" w:rsidRDefault="00D87E58" w:rsidP="00D17CC8">
      <w:pPr>
        <w:pStyle w:val="Default"/>
        <w:ind w:firstLine="708"/>
        <w:jc w:val="both"/>
        <w:rPr>
          <w:rFonts w:eastAsia="Times New Roman"/>
        </w:rPr>
      </w:pPr>
      <w:r w:rsidRPr="006C62DF">
        <w:rPr>
          <w:rFonts w:eastAsia="Times New Roman"/>
        </w:rPr>
        <w:t>И</w:t>
      </w:r>
      <w:r w:rsidR="00456A12" w:rsidRPr="006C62DF">
        <w:rPr>
          <w:rFonts w:eastAsia="Times New Roman"/>
        </w:rPr>
        <w:t>сполнение расходов в 201</w:t>
      </w:r>
      <w:r w:rsidR="008B77EC" w:rsidRPr="006C62DF">
        <w:rPr>
          <w:rFonts w:eastAsia="Times New Roman"/>
        </w:rPr>
        <w:t>7</w:t>
      </w:r>
      <w:r w:rsidR="00456A12" w:rsidRPr="006C62DF">
        <w:rPr>
          <w:rFonts w:eastAsia="Times New Roman"/>
        </w:rPr>
        <w:t xml:space="preserve"> году в разрезе ГРБС </w:t>
      </w:r>
      <w:r w:rsidR="00C1242E" w:rsidRPr="006C62DF">
        <w:rPr>
          <w:rFonts w:eastAsia="Times New Roman"/>
        </w:rPr>
        <w:t xml:space="preserve"> варьирует от </w:t>
      </w:r>
      <w:r w:rsidR="008B77EC" w:rsidRPr="006C62DF">
        <w:rPr>
          <w:rFonts w:eastAsia="Times New Roman"/>
        </w:rPr>
        <w:t>95,3</w:t>
      </w:r>
      <w:r w:rsidR="00C1242E" w:rsidRPr="006C62DF">
        <w:rPr>
          <w:rFonts w:eastAsia="Times New Roman"/>
        </w:rPr>
        <w:t xml:space="preserve">% до </w:t>
      </w:r>
      <w:r w:rsidR="008B77EC" w:rsidRPr="006C62DF">
        <w:rPr>
          <w:rFonts w:eastAsia="Times New Roman"/>
        </w:rPr>
        <w:t>100</w:t>
      </w:r>
      <w:r w:rsidR="00C1242E" w:rsidRPr="006C62DF">
        <w:rPr>
          <w:rFonts w:eastAsia="Times New Roman"/>
        </w:rPr>
        <w:t xml:space="preserve">%. </w:t>
      </w:r>
      <w:r w:rsidR="008B77EC" w:rsidRPr="006C62DF">
        <w:rPr>
          <w:rFonts w:eastAsia="Times New Roman"/>
        </w:rPr>
        <w:t>Практически по  всем</w:t>
      </w:r>
      <w:r w:rsidR="00C1242E" w:rsidRPr="006C62DF">
        <w:rPr>
          <w:rFonts w:eastAsia="Times New Roman"/>
        </w:rPr>
        <w:t xml:space="preserve"> ГРБС расходы исполнены </w:t>
      </w:r>
      <w:r w:rsidR="008B77EC" w:rsidRPr="006C62DF">
        <w:rPr>
          <w:rFonts w:eastAsia="Times New Roman"/>
        </w:rPr>
        <w:t xml:space="preserve">не </w:t>
      </w:r>
      <w:r w:rsidR="00C1242E" w:rsidRPr="006C62DF">
        <w:rPr>
          <w:rFonts w:eastAsia="Times New Roman"/>
        </w:rPr>
        <w:t>в полном объеме.</w:t>
      </w:r>
      <w:r w:rsidR="00A12AE3" w:rsidRPr="006C62DF">
        <w:rPr>
          <w:rFonts w:eastAsia="Times New Roman"/>
        </w:rPr>
        <w:t xml:space="preserve"> </w:t>
      </w:r>
      <w:r w:rsidR="006C62DF" w:rsidRPr="006C62DF">
        <w:rPr>
          <w:rFonts w:eastAsia="Times New Roman"/>
        </w:rPr>
        <w:t xml:space="preserve"> Расходы</w:t>
      </w:r>
      <w:r w:rsidR="006C62DF">
        <w:rPr>
          <w:rFonts w:eastAsia="Times New Roman"/>
        </w:rPr>
        <w:t xml:space="preserve"> бюджета</w:t>
      </w:r>
      <w:r w:rsidR="006C62DF" w:rsidRPr="006C62DF">
        <w:rPr>
          <w:rFonts w:eastAsia="Times New Roman"/>
        </w:rPr>
        <w:t xml:space="preserve"> за 2017  к</w:t>
      </w:r>
      <w:r w:rsidR="008B77EC" w:rsidRPr="006C62DF">
        <w:rPr>
          <w:rFonts w:eastAsia="Times New Roman"/>
        </w:rPr>
        <w:t xml:space="preserve"> исполнению 2016 года </w:t>
      </w:r>
      <w:r w:rsidR="006C62DF" w:rsidRPr="006C62DF">
        <w:rPr>
          <w:rFonts w:eastAsia="Times New Roman"/>
        </w:rPr>
        <w:t xml:space="preserve">  увеличены</w:t>
      </w:r>
      <w:r w:rsidR="006C62DF">
        <w:rPr>
          <w:rFonts w:eastAsia="Times New Roman"/>
        </w:rPr>
        <w:t xml:space="preserve"> практически </w:t>
      </w:r>
      <w:r w:rsidR="006C62DF" w:rsidRPr="006C62DF">
        <w:rPr>
          <w:rFonts w:eastAsia="Times New Roman"/>
        </w:rPr>
        <w:t xml:space="preserve"> по всем ГРБС за исключением  управления</w:t>
      </w:r>
      <w:r w:rsidR="00A12AE3" w:rsidRPr="006C62DF">
        <w:rPr>
          <w:rFonts w:eastAsia="Times New Roman"/>
        </w:rPr>
        <w:t xml:space="preserve"> </w:t>
      </w:r>
      <w:r w:rsidR="008B77EC" w:rsidRPr="006C62DF">
        <w:rPr>
          <w:rFonts w:eastAsia="Times New Roman"/>
        </w:rPr>
        <w:t>социальной защиты населения</w:t>
      </w:r>
      <w:r w:rsidR="00A12AE3" w:rsidRPr="006C62DF">
        <w:rPr>
          <w:rFonts w:eastAsia="Times New Roman"/>
        </w:rPr>
        <w:t xml:space="preserve"> администрации Каратузского района</w:t>
      </w:r>
      <w:r w:rsidR="006C62DF" w:rsidRPr="006C62DF">
        <w:rPr>
          <w:rFonts w:eastAsia="Times New Roman"/>
        </w:rPr>
        <w:t xml:space="preserve">, расходы снижены к исполнению 2016 года </w:t>
      </w:r>
      <w:r w:rsidR="00A12AE3" w:rsidRPr="006C62DF">
        <w:rPr>
          <w:rFonts w:eastAsia="Times New Roman"/>
        </w:rPr>
        <w:t xml:space="preserve"> на 0,</w:t>
      </w:r>
      <w:r w:rsidR="008B77EC" w:rsidRPr="006C62DF">
        <w:rPr>
          <w:rFonts w:eastAsia="Times New Roman"/>
        </w:rPr>
        <w:t>7</w:t>
      </w:r>
      <w:r w:rsidR="00A12AE3" w:rsidRPr="006C62DF">
        <w:rPr>
          <w:rFonts w:eastAsia="Times New Roman"/>
        </w:rPr>
        <w:t>%</w:t>
      </w:r>
      <w:r w:rsidR="008B77EC" w:rsidRPr="006C62DF">
        <w:rPr>
          <w:rFonts w:eastAsia="Times New Roman"/>
        </w:rPr>
        <w:t>.</w:t>
      </w:r>
    </w:p>
    <w:p w:rsidR="004D1C15" w:rsidRPr="00F24B5E" w:rsidRDefault="00837553" w:rsidP="00D17CC8">
      <w:pPr>
        <w:pStyle w:val="Default"/>
        <w:ind w:firstLine="708"/>
        <w:jc w:val="both"/>
      </w:pPr>
      <w:r w:rsidRPr="00F24B5E">
        <w:t>Большая часть н</w:t>
      </w:r>
      <w:r w:rsidR="004D1C15" w:rsidRPr="00F24B5E">
        <w:t>еисполнен</w:t>
      </w:r>
      <w:r w:rsidR="00E14A97" w:rsidRPr="00F24B5E">
        <w:t>ие</w:t>
      </w:r>
      <w:r w:rsidR="004D1C15" w:rsidRPr="00F24B5E">
        <w:t xml:space="preserve"> бюджетных назначений является отражением экономии использования бюджетных средств, в результате</w:t>
      </w:r>
      <w:r w:rsidR="00C971CA" w:rsidRPr="00F24B5E">
        <w:t xml:space="preserve"> проведения конкурсных процедур</w:t>
      </w:r>
      <w:r w:rsidR="00A12AE3" w:rsidRPr="00F24B5E">
        <w:t xml:space="preserve"> и использование бюджетных средств по фактической потребности</w:t>
      </w:r>
      <w:r w:rsidR="00C1242E" w:rsidRPr="00F24B5E">
        <w:t xml:space="preserve"> (ф. 0503364).</w:t>
      </w:r>
    </w:p>
    <w:p w:rsidR="00BB1649" w:rsidRDefault="00D92973" w:rsidP="000E225F">
      <w:pPr>
        <w:pStyle w:val="Default"/>
        <w:jc w:val="both"/>
        <w:rPr>
          <w:color w:val="auto"/>
        </w:rPr>
      </w:pPr>
      <w:r w:rsidRPr="00F24B5E">
        <w:rPr>
          <w:color w:val="auto"/>
        </w:rPr>
        <w:tab/>
      </w:r>
      <w:r w:rsidR="000E225F" w:rsidRPr="00F24B5E">
        <w:rPr>
          <w:color w:val="auto"/>
        </w:rPr>
        <w:tab/>
      </w:r>
      <w:r w:rsidR="000E225F" w:rsidRPr="00F24B5E">
        <w:rPr>
          <w:color w:val="auto"/>
        </w:rPr>
        <w:tab/>
      </w:r>
      <w:r w:rsidR="000E225F" w:rsidRPr="00F24B5E">
        <w:rPr>
          <w:color w:val="auto"/>
        </w:rPr>
        <w:tab/>
      </w:r>
      <w:r w:rsidR="000E225F" w:rsidRPr="00F24B5E">
        <w:rPr>
          <w:color w:val="auto"/>
        </w:rPr>
        <w:tab/>
      </w:r>
      <w:r w:rsidR="000E225F" w:rsidRPr="00F24B5E">
        <w:rPr>
          <w:color w:val="auto"/>
        </w:rPr>
        <w:tab/>
      </w:r>
      <w:r w:rsidR="000E225F" w:rsidRPr="00F24B5E">
        <w:rPr>
          <w:color w:val="auto"/>
        </w:rPr>
        <w:tab/>
      </w:r>
      <w:r w:rsidR="000E225F" w:rsidRPr="00F24B5E">
        <w:rPr>
          <w:color w:val="auto"/>
        </w:rPr>
        <w:tab/>
      </w:r>
      <w:r w:rsidR="000E225F" w:rsidRPr="00F24B5E">
        <w:rPr>
          <w:color w:val="auto"/>
        </w:rPr>
        <w:tab/>
      </w:r>
      <w:r w:rsidR="000E225F" w:rsidRPr="00F24B5E">
        <w:rPr>
          <w:color w:val="auto"/>
        </w:rPr>
        <w:tab/>
      </w:r>
    </w:p>
    <w:p w:rsidR="00BB1649" w:rsidRDefault="00BB1649" w:rsidP="000E225F">
      <w:pPr>
        <w:pStyle w:val="Default"/>
        <w:jc w:val="both"/>
        <w:rPr>
          <w:color w:val="auto"/>
        </w:rPr>
      </w:pPr>
    </w:p>
    <w:p w:rsidR="00BB1649" w:rsidRDefault="00BB1649" w:rsidP="000E225F">
      <w:pPr>
        <w:pStyle w:val="Default"/>
        <w:jc w:val="both"/>
        <w:rPr>
          <w:color w:val="auto"/>
        </w:rPr>
      </w:pPr>
    </w:p>
    <w:p w:rsidR="00BB1649" w:rsidRDefault="00BB1649" w:rsidP="000E225F">
      <w:pPr>
        <w:pStyle w:val="Default"/>
        <w:jc w:val="both"/>
        <w:rPr>
          <w:color w:val="auto"/>
        </w:rPr>
      </w:pPr>
    </w:p>
    <w:p w:rsidR="00BB1649" w:rsidRDefault="00BB1649" w:rsidP="000E225F">
      <w:pPr>
        <w:pStyle w:val="Default"/>
        <w:jc w:val="both"/>
        <w:rPr>
          <w:color w:val="auto"/>
        </w:rPr>
      </w:pPr>
    </w:p>
    <w:p w:rsidR="00BB1649" w:rsidRDefault="00BB1649" w:rsidP="000E225F">
      <w:pPr>
        <w:pStyle w:val="Default"/>
        <w:jc w:val="both"/>
        <w:rPr>
          <w:color w:val="auto"/>
        </w:rPr>
      </w:pPr>
    </w:p>
    <w:p w:rsidR="00A90475" w:rsidRDefault="00A90475" w:rsidP="000E225F">
      <w:pPr>
        <w:pStyle w:val="Default"/>
        <w:jc w:val="both"/>
        <w:rPr>
          <w:color w:val="auto"/>
        </w:rPr>
      </w:pPr>
    </w:p>
    <w:p w:rsidR="00A90475" w:rsidRDefault="00A90475" w:rsidP="000E225F">
      <w:pPr>
        <w:pStyle w:val="Default"/>
        <w:jc w:val="both"/>
        <w:rPr>
          <w:color w:val="auto"/>
        </w:rPr>
      </w:pPr>
    </w:p>
    <w:p w:rsidR="00A90475" w:rsidRDefault="00A90475" w:rsidP="000E225F">
      <w:pPr>
        <w:pStyle w:val="Default"/>
        <w:jc w:val="both"/>
        <w:rPr>
          <w:color w:val="auto"/>
        </w:rPr>
      </w:pPr>
    </w:p>
    <w:p w:rsidR="00A90475" w:rsidRDefault="00A90475" w:rsidP="000E225F">
      <w:pPr>
        <w:pStyle w:val="Default"/>
        <w:jc w:val="both"/>
        <w:rPr>
          <w:color w:val="auto"/>
        </w:rPr>
      </w:pPr>
    </w:p>
    <w:p w:rsidR="00A90475" w:rsidRDefault="00A90475" w:rsidP="000E225F">
      <w:pPr>
        <w:pStyle w:val="Default"/>
        <w:jc w:val="both"/>
        <w:rPr>
          <w:color w:val="auto"/>
        </w:rPr>
      </w:pPr>
      <w:bookmarkStart w:id="1" w:name="_GoBack"/>
      <w:bookmarkEnd w:id="1"/>
    </w:p>
    <w:p w:rsidR="00BB1649" w:rsidRDefault="00BB1649" w:rsidP="000E225F">
      <w:pPr>
        <w:pStyle w:val="Default"/>
        <w:jc w:val="both"/>
        <w:rPr>
          <w:color w:val="auto"/>
        </w:rPr>
      </w:pPr>
    </w:p>
    <w:p w:rsidR="00BB1649" w:rsidRDefault="00BB1649" w:rsidP="000E225F">
      <w:pPr>
        <w:pStyle w:val="Default"/>
        <w:jc w:val="both"/>
        <w:rPr>
          <w:color w:val="auto"/>
        </w:rPr>
      </w:pPr>
    </w:p>
    <w:p w:rsidR="00C1242E" w:rsidRPr="00F74AAA" w:rsidRDefault="00C1242E" w:rsidP="00BB1649">
      <w:pPr>
        <w:pStyle w:val="Default"/>
        <w:ind w:left="5664" w:firstLine="708"/>
        <w:jc w:val="both"/>
        <w:rPr>
          <w:rFonts w:eastAsia="Times New Roman"/>
        </w:rPr>
      </w:pPr>
      <w:r w:rsidRPr="00F74AAA">
        <w:rPr>
          <w:rFonts w:eastAsia="Times New Roman"/>
        </w:rPr>
        <w:lastRenderedPageBreak/>
        <w:t xml:space="preserve">Таблица </w:t>
      </w:r>
      <w:r w:rsidR="000E225F" w:rsidRPr="00F74AAA">
        <w:rPr>
          <w:rFonts w:eastAsia="Times New Roman"/>
        </w:rPr>
        <w:t>6</w:t>
      </w:r>
      <w:r w:rsidR="00BA7FC9" w:rsidRPr="00F74AAA">
        <w:rPr>
          <w:rFonts w:eastAsia="Times New Roman"/>
        </w:rPr>
        <w:t xml:space="preserve"> (</w:t>
      </w:r>
      <w:r w:rsidRPr="00F74AAA">
        <w:rPr>
          <w:rFonts w:eastAsia="Times New Roman"/>
        </w:rPr>
        <w:t>тыс. рублей</w:t>
      </w:r>
      <w:r w:rsidR="00BA7FC9" w:rsidRPr="00F74AAA">
        <w:rPr>
          <w:rFonts w:eastAsia="Times New Roman"/>
        </w:rPr>
        <w:t>)</w:t>
      </w:r>
    </w:p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2163"/>
        <w:gridCol w:w="1255"/>
        <w:gridCol w:w="1264"/>
        <w:gridCol w:w="1255"/>
        <w:gridCol w:w="1296"/>
        <w:gridCol w:w="1221"/>
        <w:gridCol w:w="1221"/>
      </w:tblGrid>
      <w:tr w:rsidR="005840E7" w:rsidRPr="005840E7" w:rsidTr="00C90583">
        <w:trPr>
          <w:trHeight w:val="17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раздела по бюджетной классификации, код раздела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2016 года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с учетом изменений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2017 года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Отклонения исполнения от </w:t>
            </w:r>
            <w:r w:rsidR="00752447"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уточнённого</w:t>
            </w: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плана</w:t>
            </w:r>
            <w:proofErr w:type="gramStart"/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(+,-)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 к 2016 году</w:t>
            </w:r>
          </w:p>
        </w:tc>
      </w:tr>
      <w:tr w:rsidR="005840E7" w:rsidRPr="005840E7" w:rsidTr="00C90583">
        <w:trPr>
          <w:trHeight w:val="76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(0100)  Общегосударственные вопросы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60 775,65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68 834,85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67 554,73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-1 280,12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111,2</w:t>
            </w:r>
          </w:p>
        </w:tc>
      </w:tr>
      <w:tr w:rsidR="005840E7" w:rsidRPr="005840E7" w:rsidTr="00C90583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(0200)  Национальная оборона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5840E7" w:rsidRPr="005840E7" w:rsidTr="00C90583">
        <w:trPr>
          <w:trHeight w:val="10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(0300)  Национальная безопасность и правоохранительная деятельность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2 534,47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3 058,36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2 671,06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-387,30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</w:tr>
      <w:tr w:rsidR="005840E7" w:rsidRPr="005840E7" w:rsidTr="00C90583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(0400)  Национальная экономика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25 987,55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44 718,43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41 824,83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-2 893,60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160,9</w:t>
            </w:r>
          </w:p>
        </w:tc>
      </w:tr>
      <w:tr w:rsidR="005840E7" w:rsidRPr="005840E7" w:rsidTr="00C90583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(0500) </w:t>
            </w:r>
            <w:proofErr w:type="spellStart"/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коммунальное хозяйство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11 236,01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17 932,05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16 421,03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-1 511,02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146,1</w:t>
            </w:r>
          </w:p>
        </w:tc>
      </w:tr>
      <w:tr w:rsidR="005840E7" w:rsidRPr="005840E7" w:rsidTr="00C90583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(0700)  Образование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396 893,62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418 871,97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416 258,03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-2 613,94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</w:tr>
      <w:tr w:rsidR="005840E7" w:rsidRPr="005840E7" w:rsidTr="00C90583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(0800)  Культура, кинематография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23 413,94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30 654,79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30 184,14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-470,65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</w:t>
            </w:r>
          </w:p>
        </w:tc>
      </w:tr>
      <w:tr w:rsidR="005840E7" w:rsidRPr="005840E7" w:rsidTr="00C90583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(0900) Здравоохранение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40E7" w:rsidRPr="005840E7" w:rsidTr="00C90583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(1000)  Социальная политика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96 301,31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104 075,73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99 343,08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-4 732,65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</w:tr>
      <w:tr w:rsidR="005840E7" w:rsidRPr="005840E7" w:rsidTr="00C90583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(1100)  Физическая культура и спорт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468,78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</w:tr>
      <w:tr w:rsidR="005840E7" w:rsidRPr="005840E7" w:rsidTr="00C90583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(1400)  Межбюджетные трансферты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77 062,79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73 680,64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73 680,64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</w:tr>
      <w:tr w:rsidR="005840E7" w:rsidRPr="005840E7" w:rsidTr="00C90583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695 495,26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763 160,19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749 245,91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-13 914,28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0E7" w:rsidRPr="005840E7" w:rsidRDefault="005840E7" w:rsidP="0058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107,7</w:t>
            </w:r>
          </w:p>
        </w:tc>
      </w:tr>
    </w:tbl>
    <w:p w:rsidR="00D87E58" w:rsidRPr="0081672D" w:rsidRDefault="00D87E58" w:rsidP="00D87E5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 соответствии с данными таблицы </w:t>
      </w:r>
      <w:r w:rsidR="000E225F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на социально - культурную сферу из районного бюджета было направлено </w:t>
      </w:r>
      <w:r w:rsidR="0081672D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72,9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объёма расходов районного бюджета, таким образом, структура бюджета сохранила социальную направленность. </w:t>
      </w:r>
    </w:p>
    <w:p w:rsidR="00D87E58" w:rsidRPr="0081672D" w:rsidRDefault="00D87E58" w:rsidP="00D87E5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Анализ исполнения районного бюджета 201</w:t>
      </w:r>
      <w:r w:rsidR="0081672D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года в сравнении с 201</w:t>
      </w:r>
      <w:r w:rsidR="0081672D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годом показал, что основное </w:t>
      </w:r>
      <w:r w:rsidR="004437B2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снижение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произошло по разделу «</w:t>
      </w:r>
      <w:r w:rsidR="0081672D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Межбюджетные трансферты»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на </w:t>
      </w:r>
      <w:r w:rsidR="0081672D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3382,15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 или на </w:t>
      </w:r>
      <w:r w:rsidR="0081672D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4,4%.</w:t>
      </w:r>
    </w:p>
    <w:p w:rsidR="004437B2" w:rsidRPr="0081672D" w:rsidRDefault="004437B2" w:rsidP="00D87E5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Значительное увелич</w:t>
      </w:r>
      <w:r w:rsidR="00D216EB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ение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расходов к 201</w:t>
      </w:r>
      <w:r w:rsidR="0081672D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году составило по разделу «Национальная </w:t>
      </w:r>
      <w:r w:rsidR="0081672D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экономика» 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на </w:t>
      </w:r>
      <w:r w:rsidR="0081672D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60,9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%, по разделу «</w:t>
      </w:r>
      <w:r w:rsidR="0081672D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Жилищно-коммунальное хозяйство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» на </w:t>
      </w:r>
      <w:r w:rsidR="0081672D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46,1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%,  по разделу «Культура и кинематография» на </w:t>
      </w:r>
      <w:r w:rsidR="0081672D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28,9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="0081672D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 «по разделу «Общегосударственные вопросы» на 11,2%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095D6D" w:rsidRPr="0081672D" w:rsidRDefault="00095D6D" w:rsidP="00095D6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Средства резервного фонда, предусмотренные Решением о бюджете в соответствии со статьей 81 Бюджетного кодекса РФ, в сумме 220,00 тыс. рублей в 201</w:t>
      </w:r>
      <w:r w:rsidR="0081672D"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</w:t>
      </w:r>
      <w:r w:rsidRPr="0081672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году не использованы.</w:t>
      </w:r>
    </w:p>
    <w:p w:rsidR="004437B2" w:rsidRPr="00F74AAA" w:rsidRDefault="005442EB" w:rsidP="005442EB">
      <w:pPr>
        <w:suppressAutoHyphens/>
        <w:spacing w:before="28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4AAA">
        <w:rPr>
          <w:rFonts w:ascii="Times New Roman" w:hAnsi="Times New Roman" w:cs="Times New Roman"/>
          <w:b/>
          <w:sz w:val="24"/>
          <w:szCs w:val="24"/>
        </w:rPr>
        <w:t>Анализ исполнения бюджетных ассигнований на реализацию муниципальных  программ</w:t>
      </w:r>
    </w:p>
    <w:p w:rsidR="00BA7FC9" w:rsidRDefault="00BA7FC9" w:rsidP="00BA7FC9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4A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4AA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Таблица </w:t>
      </w:r>
      <w:r w:rsidR="000E225F" w:rsidRPr="00F74AA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74AAA">
        <w:rPr>
          <w:rFonts w:ascii="Times New Roman" w:hAnsi="Times New Roman" w:cs="Times New Roman"/>
          <w:color w:val="000000"/>
          <w:sz w:val="24"/>
          <w:szCs w:val="24"/>
        </w:rPr>
        <w:t xml:space="preserve"> (тыс. рублей)</w:t>
      </w: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2426"/>
        <w:gridCol w:w="1283"/>
        <w:gridCol w:w="1014"/>
        <w:gridCol w:w="936"/>
        <w:gridCol w:w="1081"/>
        <w:gridCol w:w="971"/>
        <w:gridCol w:w="1312"/>
        <w:gridCol w:w="1020"/>
      </w:tblGrid>
      <w:tr w:rsidR="00A20D9C" w:rsidRPr="00A20D9C" w:rsidTr="00C90583">
        <w:trPr>
          <w:trHeight w:val="1215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D9C" w:rsidRPr="00A20D9C" w:rsidRDefault="00A20D9C" w:rsidP="00A2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Предусмотрено  МП (в редакции на 31.12.2017)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9C" w:rsidRPr="00A20D9C" w:rsidRDefault="00A20D9C" w:rsidP="00A2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Утверждены бюджетные назначения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 за 2017 год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A20D9C" w:rsidRPr="00A20D9C" w:rsidTr="00C90583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9C" w:rsidRPr="00A20D9C" w:rsidRDefault="00A20D9C" w:rsidP="00A2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9C" w:rsidRPr="00A20D9C" w:rsidRDefault="00A20D9C" w:rsidP="00A2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9C" w:rsidRPr="00A20D9C" w:rsidRDefault="00A20D9C" w:rsidP="00A2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 № 11-79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9C" w:rsidRPr="00A20D9C" w:rsidRDefault="00A20D9C" w:rsidP="00A2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28.11.2017 № 17-135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9C" w:rsidRPr="00A20D9C" w:rsidRDefault="00A20D9C" w:rsidP="00A2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9C" w:rsidRPr="00A20D9C" w:rsidRDefault="00A20D9C" w:rsidP="00A2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9C" w:rsidRPr="00A20D9C" w:rsidRDefault="00A20D9C" w:rsidP="00A2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9C" w:rsidRPr="00A20D9C" w:rsidRDefault="00A20D9C" w:rsidP="00A2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0D9C" w:rsidRPr="00A20D9C" w:rsidTr="00C90583">
        <w:trPr>
          <w:trHeight w:val="4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D9C" w:rsidRPr="00A20D9C" w:rsidRDefault="00A20D9C" w:rsidP="00A2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«Управление муниципальными финансами»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78030,00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78528,24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78023,96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78030,00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78029,74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-0,26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0D9C" w:rsidRPr="00A20D9C" w:rsidTr="00C90583">
        <w:trPr>
          <w:trHeight w:val="4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D9C" w:rsidRPr="00A20D9C" w:rsidRDefault="00A20D9C" w:rsidP="00A2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«Социальная поддержка населения в Каратузском районе»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74187,60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66067,30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73279,24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74187,60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73783,88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-403,72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A20D9C" w:rsidRPr="00A20D9C" w:rsidTr="00C90583">
        <w:trPr>
          <w:trHeight w:val="9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D9C" w:rsidRPr="00A20D9C" w:rsidRDefault="00A20D9C" w:rsidP="00A2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«Реформирование и модернизация жилищн</w:t>
            </w:r>
            <w:proofErr w:type="gramStart"/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коммунального хозяйства и повышение энергетической эффективности»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13878,00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7659,70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13878,00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13878,00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12621,26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-1256,74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90,9</w:t>
            </w:r>
          </w:p>
        </w:tc>
      </w:tr>
      <w:tr w:rsidR="00A20D9C" w:rsidRPr="00A20D9C" w:rsidTr="00C90583">
        <w:trPr>
          <w:trHeight w:val="9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D9C" w:rsidRPr="00A20D9C" w:rsidRDefault="00A20D9C" w:rsidP="00A2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2671,04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2326,56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3408,36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3058,36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2671,06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-387,30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87,3</w:t>
            </w:r>
          </w:p>
        </w:tc>
      </w:tr>
      <w:tr w:rsidR="00A20D9C" w:rsidRPr="00A20D9C" w:rsidTr="00C90583">
        <w:trPr>
          <w:trHeight w:val="6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D9C" w:rsidRPr="00A20D9C" w:rsidRDefault="00A20D9C" w:rsidP="00A2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«Развитие малого среднего предпринимательства Каратузского района»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1705,00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1670,00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-35,00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97,9</w:t>
            </w:r>
          </w:p>
        </w:tc>
      </w:tr>
      <w:tr w:rsidR="00A20D9C" w:rsidRPr="00A20D9C" w:rsidTr="00973D71">
        <w:trPr>
          <w:trHeight w:val="4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D9C" w:rsidRPr="00A20D9C" w:rsidRDefault="00A20D9C" w:rsidP="00A2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«Обеспечение жильем молодых семей в Каратузском районе»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2871,44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2871,44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2871,44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2871,44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0D9C" w:rsidRPr="00A20D9C" w:rsidTr="00973D71">
        <w:trPr>
          <w:trHeight w:val="4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D9C" w:rsidRPr="00A20D9C" w:rsidRDefault="00A20D9C" w:rsidP="00A2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7927,70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7711,40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7927,70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7927,70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7870,16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-57,54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A20D9C" w:rsidRPr="00A20D9C" w:rsidTr="00973D71">
        <w:trPr>
          <w:trHeight w:val="6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D9C" w:rsidRPr="00A20D9C" w:rsidRDefault="00A20D9C" w:rsidP="00A2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«Содействие развитию местного самоуправления Каратузского района»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24291,98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24291,98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24291,98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24073,03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-218,95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A20D9C" w:rsidRPr="00A20D9C" w:rsidTr="00C90583">
        <w:trPr>
          <w:trHeight w:val="4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D9C" w:rsidRPr="00A20D9C" w:rsidRDefault="00A20D9C" w:rsidP="00A2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«Развитие сельского хозяйства в Каратузском районе»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8560,73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5924,10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7254,44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7254,44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6922,45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-331,99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95,4</w:t>
            </w:r>
          </w:p>
        </w:tc>
      </w:tr>
      <w:tr w:rsidR="00A20D9C" w:rsidRPr="00A20D9C" w:rsidTr="00C90583">
        <w:trPr>
          <w:trHeight w:val="6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D9C" w:rsidRPr="00A20D9C" w:rsidRDefault="00A20D9C" w:rsidP="00A2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«Развитие культуры, молодежной политике, физкультуры и спорта в Каратузском районе»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33630,67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17195,64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31208,82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33630,67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33135,02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-495,65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A20D9C" w:rsidRPr="00A20D9C" w:rsidTr="00C90583">
        <w:trPr>
          <w:trHeight w:val="4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D9C" w:rsidRPr="00A20D9C" w:rsidRDefault="00A20D9C" w:rsidP="00A2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«Развитие системы образования Каратузского района»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454298,26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431254,85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456117,03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455826,72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450060,27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-5766,45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A20D9C" w:rsidRPr="00A20D9C" w:rsidTr="00973D71">
        <w:trPr>
          <w:trHeight w:val="9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D9C" w:rsidRPr="00A20D9C" w:rsidRDefault="00A20D9C" w:rsidP="00A2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"Обеспечение качественного бухгалтерского, бюджетного, налогового учета муниципальных учреждений Каратузского района"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16779,97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16183,17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16651,72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16779,97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16779,97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0D9C" w:rsidRPr="00A20D9C" w:rsidTr="00973D71">
        <w:trPr>
          <w:trHeight w:val="6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D9C" w:rsidRPr="00A20D9C" w:rsidRDefault="00A20D9C" w:rsidP="00A2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7754,62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-2745,38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73,9</w:t>
            </w:r>
          </w:p>
        </w:tc>
      </w:tr>
      <w:tr w:rsidR="00A20D9C" w:rsidRPr="00A20D9C" w:rsidTr="00C90583">
        <w:trPr>
          <w:trHeight w:val="3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727627,39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634593,26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727117,69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729941,88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718242,90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-11698,98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9C" w:rsidRPr="00A20D9C" w:rsidRDefault="00A20D9C" w:rsidP="00A2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D9C"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</w:tbl>
    <w:p w:rsidR="004D770A" w:rsidRPr="00F07534" w:rsidRDefault="004D770A" w:rsidP="00BB1649">
      <w:pPr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7534">
        <w:rPr>
          <w:rFonts w:ascii="Times New Roman" w:hAnsi="Times New Roman" w:cs="Times New Roman"/>
          <w:sz w:val="24"/>
          <w:szCs w:val="24"/>
        </w:rPr>
        <w:t>В 201</w:t>
      </w:r>
      <w:r w:rsidR="00CA29E4" w:rsidRPr="00F07534">
        <w:rPr>
          <w:rFonts w:ascii="Times New Roman" w:hAnsi="Times New Roman" w:cs="Times New Roman"/>
          <w:sz w:val="24"/>
          <w:szCs w:val="24"/>
        </w:rPr>
        <w:t>7</w:t>
      </w:r>
      <w:r w:rsidRPr="00F07534">
        <w:rPr>
          <w:rFonts w:ascii="Times New Roman" w:hAnsi="Times New Roman" w:cs="Times New Roman"/>
          <w:sz w:val="24"/>
          <w:szCs w:val="24"/>
        </w:rPr>
        <w:t xml:space="preserve"> году финансирование </w:t>
      </w:r>
      <w:r w:rsidR="007463F3" w:rsidRPr="00F07534">
        <w:rPr>
          <w:rFonts w:ascii="Times New Roman" w:hAnsi="Times New Roman" w:cs="Times New Roman"/>
          <w:sz w:val="24"/>
          <w:szCs w:val="24"/>
        </w:rPr>
        <w:t>муниципальных</w:t>
      </w:r>
      <w:r w:rsidRPr="00F07534">
        <w:rPr>
          <w:rFonts w:ascii="Times New Roman" w:hAnsi="Times New Roman" w:cs="Times New Roman"/>
          <w:sz w:val="24"/>
          <w:szCs w:val="24"/>
        </w:rPr>
        <w:t xml:space="preserve"> программ осуществлялось за счет средств федераль</w:t>
      </w:r>
      <w:r w:rsidR="007463F3" w:rsidRPr="00F07534">
        <w:rPr>
          <w:rFonts w:ascii="Times New Roman" w:hAnsi="Times New Roman" w:cs="Times New Roman"/>
          <w:sz w:val="24"/>
          <w:szCs w:val="24"/>
        </w:rPr>
        <w:t xml:space="preserve">ного бюджета, краевого бюджета и </w:t>
      </w:r>
      <w:r w:rsidRPr="00F07534">
        <w:rPr>
          <w:rFonts w:ascii="Times New Roman" w:hAnsi="Times New Roman" w:cs="Times New Roman"/>
          <w:sz w:val="24"/>
          <w:szCs w:val="24"/>
        </w:rPr>
        <w:t>местн</w:t>
      </w:r>
      <w:r w:rsidR="007463F3" w:rsidRPr="00F07534">
        <w:rPr>
          <w:rFonts w:ascii="Times New Roman" w:hAnsi="Times New Roman" w:cs="Times New Roman"/>
          <w:sz w:val="24"/>
          <w:szCs w:val="24"/>
        </w:rPr>
        <w:t>ого</w:t>
      </w:r>
      <w:r w:rsidRPr="00F0753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463F3" w:rsidRPr="00F07534">
        <w:rPr>
          <w:rFonts w:ascii="Times New Roman" w:hAnsi="Times New Roman" w:cs="Times New Roman"/>
          <w:sz w:val="24"/>
          <w:szCs w:val="24"/>
        </w:rPr>
        <w:t>а.</w:t>
      </w:r>
    </w:p>
    <w:p w:rsidR="004D770A" w:rsidRDefault="004D770A" w:rsidP="007463F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534">
        <w:rPr>
          <w:rFonts w:ascii="Times New Roman" w:hAnsi="Times New Roman" w:cs="Times New Roman"/>
          <w:sz w:val="24"/>
          <w:szCs w:val="24"/>
        </w:rPr>
        <w:t xml:space="preserve">Общий объем расходов на реализацию </w:t>
      </w:r>
      <w:r w:rsidR="007463F3" w:rsidRPr="00F07534">
        <w:rPr>
          <w:rFonts w:ascii="Times New Roman" w:hAnsi="Times New Roman" w:cs="Times New Roman"/>
          <w:sz w:val="24"/>
          <w:szCs w:val="24"/>
        </w:rPr>
        <w:t>1</w:t>
      </w:r>
      <w:r w:rsidR="00CA29E4" w:rsidRPr="00F07534">
        <w:rPr>
          <w:rFonts w:ascii="Times New Roman" w:hAnsi="Times New Roman" w:cs="Times New Roman"/>
          <w:sz w:val="24"/>
          <w:szCs w:val="24"/>
        </w:rPr>
        <w:t>3</w:t>
      </w:r>
      <w:r w:rsidRPr="00F07534">
        <w:rPr>
          <w:rFonts w:ascii="Times New Roman" w:hAnsi="Times New Roman" w:cs="Times New Roman"/>
          <w:sz w:val="24"/>
          <w:szCs w:val="24"/>
        </w:rPr>
        <w:t xml:space="preserve"> </w:t>
      </w:r>
      <w:r w:rsidR="007463F3" w:rsidRPr="00F07534">
        <w:rPr>
          <w:rFonts w:ascii="Times New Roman" w:hAnsi="Times New Roman" w:cs="Times New Roman"/>
          <w:sz w:val="24"/>
          <w:szCs w:val="24"/>
        </w:rPr>
        <w:t>муниципальных</w:t>
      </w:r>
      <w:r w:rsidRPr="00F07534">
        <w:rPr>
          <w:rFonts w:ascii="Times New Roman" w:hAnsi="Times New Roman" w:cs="Times New Roman"/>
          <w:sz w:val="24"/>
          <w:szCs w:val="24"/>
        </w:rPr>
        <w:t xml:space="preserve"> программ  составил </w:t>
      </w:r>
      <w:r w:rsidR="00CA29E4" w:rsidRPr="00F07534">
        <w:rPr>
          <w:rFonts w:ascii="Times New Roman" w:hAnsi="Times New Roman" w:cs="Times New Roman"/>
          <w:sz w:val="24"/>
          <w:szCs w:val="24"/>
        </w:rPr>
        <w:t>718242,90</w:t>
      </w:r>
      <w:r w:rsidR="007463F3" w:rsidRPr="00F0753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07534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CA29E4" w:rsidRPr="00F07534">
        <w:rPr>
          <w:rFonts w:ascii="Times New Roman" w:hAnsi="Times New Roman" w:cs="Times New Roman"/>
          <w:sz w:val="24"/>
          <w:szCs w:val="24"/>
        </w:rPr>
        <w:t>98,4</w:t>
      </w:r>
      <w:r w:rsidRPr="00F07534">
        <w:rPr>
          <w:rFonts w:ascii="Times New Roman" w:hAnsi="Times New Roman" w:cs="Times New Roman"/>
          <w:sz w:val="24"/>
          <w:szCs w:val="24"/>
        </w:rPr>
        <w:t xml:space="preserve">% от уточненных бюджетных назначений. Не исполнены расходы в сумме </w:t>
      </w:r>
      <w:r w:rsidR="00CA29E4" w:rsidRPr="00F07534">
        <w:rPr>
          <w:rFonts w:ascii="Times New Roman" w:hAnsi="Times New Roman" w:cs="Times New Roman"/>
          <w:sz w:val="24"/>
          <w:szCs w:val="24"/>
        </w:rPr>
        <w:t>11699,88</w:t>
      </w:r>
      <w:r w:rsidR="007463F3" w:rsidRPr="00F0753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07534">
        <w:rPr>
          <w:rFonts w:ascii="Times New Roman" w:hAnsi="Times New Roman" w:cs="Times New Roman"/>
          <w:sz w:val="24"/>
          <w:szCs w:val="24"/>
        </w:rPr>
        <w:t xml:space="preserve"> рублей. По сравнению с 201</w:t>
      </w:r>
      <w:r w:rsidR="00CA29E4" w:rsidRPr="00F07534">
        <w:rPr>
          <w:rFonts w:ascii="Times New Roman" w:hAnsi="Times New Roman" w:cs="Times New Roman"/>
          <w:sz w:val="24"/>
          <w:szCs w:val="24"/>
        </w:rPr>
        <w:t>6</w:t>
      </w:r>
      <w:r w:rsidRPr="00F07534">
        <w:rPr>
          <w:rFonts w:ascii="Times New Roman" w:hAnsi="Times New Roman" w:cs="Times New Roman"/>
          <w:sz w:val="24"/>
          <w:szCs w:val="24"/>
        </w:rPr>
        <w:t xml:space="preserve"> годом программные расходы бюджета в отчетном году увеличились на </w:t>
      </w:r>
      <w:r w:rsidR="00F07534" w:rsidRPr="00F07534">
        <w:rPr>
          <w:rFonts w:ascii="Times New Roman" w:hAnsi="Times New Roman" w:cs="Times New Roman"/>
          <w:sz w:val="24"/>
          <w:szCs w:val="24"/>
        </w:rPr>
        <w:t>57420,80</w:t>
      </w:r>
      <w:r w:rsidR="007463F3" w:rsidRPr="00F0753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07534">
        <w:rPr>
          <w:rFonts w:ascii="Times New Roman" w:hAnsi="Times New Roman" w:cs="Times New Roman"/>
          <w:sz w:val="24"/>
          <w:szCs w:val="24"/>
        </w:rPr>
        <w:t xml:space="preserve"> рублей, или на </w:t>
      </w:r>
      <w:r w:rsidR="00F07534" w:rsidRPr="00F07534">
        <w:rPr>
          <w:rFonts w:ascii="Times New Roman" w:hAnsi="Times New Roman" w:cs="Times New Roman"/>
          <w:sz w:val="24"/>
          <w:szCs w:val="24"/>
        </w:rPr>
        <w:t>8,7</w:t>
      </w:r>
      <w:r w:rsidRPr="00F07534">
        <w:rPr>
          <w:rFonts w:ascii="Times New Roman" w:hAnsi="Times New Roman" w:cs="Times New Roman"/>
          <w:sz w:val="24"/>
          <w:szCs w:val="24"/>
        </w:rPr>
        <w:t>%.</w:t>
      </w:r>
    </w:p>
    <w:p w:rsidR="005617A0" w:rsidRPr="00DB303E" w:rsidRDefault="00F61978" w:rsidP="007463F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B303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</w:t>
      </w:r>
      <w:r w:rsidR="005617A0" w:rsidRPr="00DB303E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финансами»</w:t>
      </w:r>
      <w:r w:rsidRPr="00DB303E">
        <w:rPr>
          <w:rFonts w:ascii="Times New Roman" w:hAnsi="Times New Roman" w:cs="Times New Roman"/>
          <w:b/>
          <w:sz w:val="24"/>
          <w:szCs w:val="24"/>
        </w:rPr>
        <w:t>.</w:t>
      </w:r>
    </w:p>
    <w:p w:rsidR="00CF74EE" w:rsidRPr="00CF74EE" w:rsidRDefault="00CF74EE" w:rsidP="00CF74E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F74EE">
        <w:rPr>
          <w:rFonts w:ascii="Times New Roman" w:hAnsi="Times New Roman" w:cs="Times New Roman"/>
          <w:sz w:val="24"/>
          <w:szCs w:val="24"/>
        </w:rPr>
        <w:t>Объем финансирования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сумме 78030,00 тыс. рублей</w:t>
      </w:r>
      <w:r w:rsidRPr="00CF74EE">
        <w:rPr>
          <w:rFonts w:ascii="Times New Roman" w:hAnsi="Times New Roman" w:cs="Times New Roman"/>
          <w:sz w:val="24"/>
          <w:szCs w:val="24"/>
        </w:rPr>
        <w:t>, предусмотренный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74EE">
        <w:rPr>
          <w:rFonts w:ascii="Times New Roman" w:hAnsi="Times New Roman" w:cs="Times New Roman"/>
          <w:sz w:val="24"/>
          <w:szCs w:val="24"/>
        </w:rPr>
        <w:t xml:space="preserve"> год  постановлением администрации Каратузского района об утверждении муниципальной  программы (в ред.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F74E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74E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74E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1379</w:t>
      </w:r>
      <w:r w:rsidRPr="00CF74EE">
        <w:rPr>
          <w:rFonts w:ascii="Times New Roman" w:hAnsi="Times New Roman" w:cs="Times New Roman"/>
          <w:sz w:val="24"/>
          <w:szCs w:val="24"/>
        </w:rPr>
        <w:t xml:space="preserve">-п),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F74EE">
        <w:rPr>
          <w:rFonts w:ascii="Times New Roman" w:hAnsi="Times New Roman" w:cs="Times New Roman"/>
          <w:sz w:val="24"/>
          <w:szCs w:val="24"/>
        </w:rPr>
        <w:t>соответствует объему</w:t>
      </w:r>
      <w:r>
        <w:rPr>
          <w:rFonts w:ascii="Times New Roman" w:hAnsi="Times New Roman" w:cs="Times New Roman"/>
          <w:sz w:val="24"/>
          <w:szCs w:val="24"/>
        </w:rPr>
        <w:t xml:space="preserve"> в сумме 78023,96 тыс. рублей</w:t>
      </w:r>
      <w:r w:rsidRPr="00CF74EE">
        <w:rPr>
          <w:rFonts w:ascii="Times New Roman" w:hAnsi="Times New Roman" w:cs="Times New Roman"/>
          <w:sz w:val="24"/>
          <w:szCs w:val="24"/>
        </w:rPr>
        <w:t>, установленному решением Каратузского районного Совет</w:t>
      </w:r>
      <w:r>
        <w:rPr>
          <w:rFonts w:ascii="Times New Roman" w:hAnsi="Times New Roman" w:cs="Times New Roman"/>
          <w:sz w:val="24"/>
          <w:szCs w:val="24"/>
        </w:rPr>
        <w:t>а депутатов от 20</w:t>
      </w:r>
      <w:r w:rsidRPr="00CF74EE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74E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11-79</w:t>
      </w:r>
      <w:r w:rsidRPr="00CF74EE">
        <w:rPr>
          <w:rFonts w:ascii="Times New Roman" w:hAnsi="Times New Roman" w:cs="Times New Roman"/>
          <w:sz w:val="24"/>
          <w:szCs w:val="24"/>
        </w:rPr>
        <w:t xml:space="preserve"> «О районном бюджете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74EE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74E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74EE">
        <w:rPr>
          <w:rFonts w:ascii="Times New Roman" w:hAnsi="Times New Roman" w:cs="Times New Roman"/>
          <w:sz w:val="24"/>
          <w:szCs w:val="24"/>
        </w:rPr>
        <w:t xml:space="preserve"> годов» (в редакции 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7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F74E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74E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17-135</w:t>
      </w:r>
      <w:r w:rsidRPr="00CF74EE">
        <w:rPr>
          <w:rFonts w:ascii="Times New Roman" w:hAnsi="Times New Roman" w:cs="Times New Roman"/>
          <w:sz w:val="24"/>
          <w:szCs w:val="24"/>
        </w:rPr>
        <w:t>) (далее-Решение о</w:t>
      </w:r>
      <w:proofErr w:type="gramEnd"/>
      <w:r w:rsidRPr="00CF7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4EE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CF74EE">
        <w:rPr>
          <w:rFonts w:ascii="Times New Roman" w:hAnsi="Times New Roman" w:cs="Times New Roman"/>
          <w:sz w:val="24"/>
          <w:szCs w:val="24"/>
        </w:rPr>
        <w:t>).</w:t>
      </w:r>
    </w:p>
    <w:p w:rsidR="009E7A87" w:rsidRDefault="00CF74EE" w:rsidP="00CF74E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4EE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F74EE">
        <w:rPr>
          <w:rFonts w:ascii="Times New Roman" w:hAnsi="Times New Roman" w:cs="Times New Roman"/>
          <w:sz w:val="24"/>
          <w:szCs w:val="24"/>
        </w:rPr>
        <w:t xml:space="preserve"> году предусмотрены в сумме </w:t>
      </w:r>
      <w:r>
        <w:rPr>
          <w:rFonts w:ascii="Times New Roman" w:hAnsi="Times New Roman" w:cs="Times New Roman"/>
          <w:sz w:val="24"/>
          <w:szCs w:val="24"/>
        </w:rPr>
        <w:t>78030,00</w:t>
      </w:r>
      <w:r w:rsidRPr="00CF74E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9E7A87">
        <w:rPr>
          <w:rFonts w:ascii="Times New Roman" w:hAnsi="Times New Roman" w:cs="Times New Roman"/>
          <w:sz w:val="24"/>
          <w:szCs w:val="24"/>
        </w:rPr>
        <w:t xml:space="preserve">6,04 тыс. рублей </w:t>
      </w:r>
      <w:r w:rsidR="000C5FFF">
        <w:rPr>
          <w:rFonts w:ascii="Times New Roman" w:hAnsi="Times New Roman" w:cs="Times New Roman"/>
          <w:sz w:val="24"/>
          <w:szCs w:val="24"/>
        </w:rPr>
        <w:t>больше</w:t>
      </w:r>
      <w:r w:rsidR="009E7A87">
        <w:rPr>
          <w:rFonts w:ascii="Times New Roman" w:hAnsi="Times New Roman" w:cs="Times New Roman"/>
          <w:sz w:val="24"/>
          <w:szCs w:val="24"/>
        </w:rPr>
        <w:t xml:space="preserve"> </w:t>
      </w:r>
      <w:r w:rsidRPr="00CF74EE">
        <w:rPr>
          <w:rFonts w:ascii="Times New Roman" w:hAnsi="Times New Roman" w:cs="Times New Roman"/>
          <w:sz w:val="24"/>
          <w:szCs w:val="24"/>
        </w:rPr>
        <w:t xml:space="preserve">объемов финансирования, утвержденных </w:t>
      </w:r>
      <w:r w:rsidR="009E7A87">
        <w:rPr>
          <w:rFonts w:ascii="Times New Roman" w:hAnsi="Times New Roman" w:cs="Times New Roman"/>
          <w:sz w:val="24"/>
          <w:szCs w:val="24"/>
        </w:rPr>
        <w:t>Решением</w:t>
      </w:r>
      <w:r w:rsidRPr="00CF74EE">
        <w:rPr>
          <w:rFonts w:ascii="Times New Roman" w:hAnsi="Times New Roman" w:cs="Times New Roman"/>
          <w:sz w:val="24"/>
          <w:szCs w:val="24"/>
        </w:rPr>
        <w:t xml:space="preserve"> о бюджете.</w:t>
      </w:r>
    </w:p>
    <w:p w:rsidR="00F61978" w:rsidRPr="00FE24BE" w:rsidRDefault="00CF74EE" w:rsidP="00CF74E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CF74EE">
        <w:rPr>
          <w:rFonts w:ascii="Times New Roman" w:hAnsi="Times New Roman" w:cs="Times New Roman"/>
          <w:sz w:val="24"/>
          <w:szCs w:val="24"/>
        </w:rPr>
        <w:t xml:space="preserve"> В течение года бюджетные ассигнования на реализацию программы </w:t>
      </w:r>
      <w:r w:rsidR="000C5FFF">
        <w:rPr>
          <w:rFonts w:ascii="Times New Roman" w:hAnsi="Times New Roman" w:cs="Times New Roman"/>
          <w:sz w:val="24"/>
          <w:szCs w:val="24"/>
        </w:rPr>
        <w:t>уменьшились</w:t>
      </w:r>
      <w:r w:rsidRPr="00CF74EE">
        <w:rPr>
          <w:rFonts w:ascii="Times New Roman" w:hAnsi="Times New Roman" w:cs="Times New Roman"/>
          <w:sz w:val="24"/>
          <w:szCs w:val="24"/>
        </w:rPr>
        <w:t xml:space="preserve"> на </w:t>
      </w:r>
      <w:r w:rsidR="000C5FFF">
        <w:rPr>
          <w:rFonts w:ascii="Times New Roman" w:hAnsi="Times New Roman" w:cs="Times New Roman"/>
          <w:sz w:val="24"/>
          <w:szCs w:val="24"/>
        </w:rPr>
        <w:t>498,24</w:t>
      </w:r>
      <w:r w:rsidRPr="00CF74E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61978" w:rsidRPr="00DB303E" w:rsidRDefault="00F61978" w:rsidP="008834AC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303E">
        <w:rPr>
          <w:rFonts w:ascii="Times New Roman" w:hAnsi="Times New Roman" w:cs="Times New Roman"/>
          <w:sz w:val="24"/>
          <w:szCs w:val="24"/>
        </w:rPr>
        <w:t xml:space="preserve">Исполнение расходов </w:t>
      </w:r>
      <w:r w:rsidR="00A614CE" w:rsidRPr="00DB303E">
        <w:rPr>
          <w:rFonts w:ascii="Times New Roman" w:hAnsi="Times New Roman" w:cs="Times New Roman"/>
          <w:sz w:val="24"/>
          <w:szCs w:val="24"/>
        </w:rPr>
        <w:t>программы</w:t>
      </w:r>
      <w:r w:rsidRPr="00DB303E">
        <w:rPr>
          <w:rFonts w:ascii="Times New Roman" w:hAnsi="Times New Roman" w:cs="Times New Roman"/>
          <w:sz w:val="24"/>
          <w:szCs w:val="24"/>
        </w:rPr>
        <w:t xml:space="preserve"> за 201</w:t>
      </w:r>
      <w:r w:rsidR="00DB303E" w:rsidRPr="00DB303E">
        <w:rPr>
          <w:rFonts w:ascii="Times New Roman" w:hAnsi="Times New Roman" w:cs="Times New Roman"/>
          <w:sz w:val="24"/>
          <w:szCs w:val="24"/>
        </w:rPr>
        <w:t>7</w:t>
      </w:r>
      <w:r w:rsidRPr="00DB303E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DB303E" w:rsidRPr="00DB303E">
        <w:rPr>
          <w:rFonts w:ascii="Times New Roman" w:hAnsi="Times New Roman" w:cs="Times New Roman"/>
          <w:sz w:val="24"/>
          <w:szCs w:val="24"/>
        </w:rPr>
        <w:t>78029,74</w:t>
      </w:r>
      <w:r w:rsidR="008834AC" w:rsidRPr="00DB303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B303E">
        <w:rPr>
          <w:rFonts w:ascii="Times New Roman" w:hAnsi="Times New Roman" w:cs="Times New Roman"/>
          <w:sz w:val="24"/>
          <w:szCs w:val="24"/>
        </w:rPr>
        <w:t xml:space="preserve"> рублей, или</w:t>
      </w:r>
      <w:r w:rsidR="008834AC" w:rsidRPr="00DB303E">
        <w:rPr>
          <w:rFonts w:ascii="Times New Roman" w:hAnsi="Times New Roman" w:cs="Times New Roman"/>
          <w:sz w:val="24"/>
          <w:szCs w:val="24"/>
        </w:rPr>
        <w:t xml:space="preserve"> 100</w:t>
      </w:r>
      <w:r w:rsidRPr="00DB303E">
        <w:rPr>
          <w:rFonts w:ascii="Times New Roman" w:hAnsi="Times New Roman" w:cs="Times New Roman"/>
          <w:sz w:val="24"/>
          <w:szCs w:val="24"/>
        </w:rPr>
        <w:t>% от уточненной бюджетной росписи</w:t>
      </w:r>
      <w:r w:rsidR="002F0DF1" w:rsidRPr="00DB303E">
        <w:rPr>
          <w:rFonts w:ascii="Times New Roman" w:hAnsi="Times New Roman" w:cs="Times New Roman"/>
          <w:sz w:val="24"/>
          <w:szCs w:val="24"/>
        </w:rPr>
        <w:t>.</w:t>
      </w:r>
      <w:r w:rsidR="00C922BA" w:rsidRPr="00DB3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2BA" w:rsidRPr="00932DCF" w:rsidRDefault="00C922BA" w:rsidP="00C922B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2DCF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</w:t>
      </w:r>
      <w:r w:rsidR="00AF617E" w:rsidRPr="00932DCF">
        <w:rPr>
          <w:rFonts w:ascii="Times New Roman" w:hAnsi="Times New Roman" w:cs="Times New Roman"/>
          <w:sz w:val="24"/>
          <w:szCs w:val="24"/>
        </w:rPr>
        <w:t xml:space="preserve"> </w:t>
      </w:r>
      <w:r w:rsidRPr="00932DC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A614CE" w:rsidRPr="00932DCF">
        <w:rPr>
          <w:rFonts w:ascii="Times New Roman" w:hAnsi="Times New Roman" w:cs="Times New Roman"/>
          <w:sz w:val="24"/>
          <w:szCs w:val="24"/>
        </w:rPr>
        <w:t>программ</w:t>
      </w:r>
      <w:r w:rsidR="0046272D" w:rsidRPr="00932DCF">
        <w:rPr>
          <w:rFonts w:ascii="Times New Roman" w:hAnsi="Times New Roman" w:cs="Times New Roman"/>
          <w:sz w:val="24"/>
          <w:szCs w:val="24"/>
        </w:rPr>
        <w:t>ой</w:t>
      </w:r>
      <w:r w:rsidRPr="00932DCF">
        <w:rPr>
          <w:rFonts w:ascii="Times New Roman" w:hAnsi="Times New Roman" w:cs="Times New Roman"/>
          <w:sz w:val="24"/>
          <w:szCs w:val="24"/>
        </w:rPr>
        <w:t xml:space="preserve">, </w:t>
      </w:r>
      <w:r w:rsidR="00565883" w:rsidRPr="00932DCF">
        <w:rPr>
          <w:rFonts w:ascii="Times New Roman" w:hAnsi="Times New Roman" w:cs="Times New Roman"/>
          <w:sz w:val="24"/>
          <w:szCs w:val="24"/>
        </w:rPr>
        <w:t xml:space="preserve"> по годовому отчету о реализации муниципальной программы за 201</w:t>
      </w:r>
      <w:r w:rsidR="00DB303E" w:rsidRPr="00932DCF">
        <w:rPr>
          <w:rFonts w:ascii="Times New Roman" w:hAnsi="Times New Roman" w:cs="Times New Roman"/>
          <w:sz w:val="24"/>
          <w:szCs w:val="24"/>
        </w:rPr>
        <w:t>7</w:t>
      </w:r>
      <w:r w:rsidR="00565883" w:rsidRPr="00932DCF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932DCF">
        <w:rPr>
          <w:rFonts w:ascii="Times New Roman" w:hAnsi="Times New Roman" w:cs="Times New Roman"/>
          <w:sz w:val="24"/>
          <w:szCs w:val="24"/>
        </w:rPr>
        <w:t>показал следующее:</w:t>
      </w:r>
      <w:r w:rsidR="00967D12">
        <w:rPr>
          <w:rFonts w:ascii="Times New Roman" w:hAnsi="Times New Roman" w:cs="Times New Roman"/>
          <w:sz w:val="24"/>
          <w:szCs w:val="24"/>
        </w:rPr>
        <w:t xml:space="preserve"> </w:t>
      </w:r>
      <w:r w:rsidR="00932DCF" w:rsidRPr="00932DCF">
        <w:rPr>
          <w:rFonts w:ascii="Times New Roman" w:hAnsi="Times New Roman" w:cs="Times New Roman"/>
          <w:sz w:val="24"/>
          <w:szCs w:val="24"/>
        </w:rPr>
        <w:t>6</w:t>
      </w:r>
      <w:r w:rsidRPr="00932DCF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932DCF">
        <w:rPr>
          <w:rFonts w:ascii="Times New Roman" w:hAnsi="Times New Roman" w:cs="Times New Roman"/>
          <w:sz w:val="24"/>
          <w:szCs w:val="24"/>
        </w:rPr>
        <w:t>ей</w:t>
      </w:r>
      <w:r w:rsidRPr="00932DCF">
        <w:rPr>
          <w:rFonts w:ascii="Times New Roman" w:hAnsi="Times New Roman" w:cs="Times New Roman"/>
          <w:sz w:val="24"/>
          <w:szCs w:val="24"/>
        </w:rPr>
        <w:t xml:space="preserve">, или </w:t>
      </w:r>
      <w:r w:rsidR="00932DCF" w:rsidRPr="00932DCF">
        <w:rPr>
          <w:rFonts w:ascii="Times New Roman" w:hAnsi="Times New Roman" w:cs="Times New Roman"/>
          <w:sz w:val="24"/>
          <w:szCs w:val="24"/>
        </w:rPr>
        <w:t>66,7</w:t>
      </w:r>
      <w:r w:rsidR="00932DCF">
        <w:rPr>
          <w:rFonts w:ascii="Times New Roman" w:hAnsi="Times New Roman" w:cs="Times New Roman"/>
          <w:sz w:val="24"/>
          <w:szCs w:val="24"/>
        </w:rPr>
        <w:t xml:space="preserve">% перевыполнены и  </w:t>
      </w:r>
      <w:r w:rsidR="002979AB" w:rsidRPr="00932DCF">
        <w:rPr>
          <w:rFonts w:ascii="Times New Roman" w:hAnsi="Times New Roman" w:cs="Times New Roman"/>
          <w:sz w:val="24"/>
          <w:szCs w:val="24"/>
        </w:rPr>
        <w:t>3</w:t>
      </w:r>
      <w:r w:rsidRPr="00932DCF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2979AB" w:rsidRPr="00932DCF">
        <w:rPr>
          <w:rFonts w:ascii="Times New Roman" w:hAnsi="Times New Roman" w:cs="Times New Roman"/>
          <w:sz w:val="24"/>
          <w:szCs w:val="24"/>
        </w:rPr>
        <w:t>я</w:t>
      </w:r>
      <w:r w:rsidRPr="00932DCF">
        <w:rPr>
          <w:rFonts w:ascii="Times New Roman" w:hAnsi="Times New Roman" w:cs="Times New Roman"/>
          <w:sz w:val="24"/>
          <w:szCs w:val="24"/>
        </w:rPr>
        <w:t xml:space="preserve">, или </w:t>
      </w:r>
      <w:r w:rsidR="00932DCF" w:rsidRPr="00932DCF">
        <w:rPr>
          <w:rFonts w:ascii="Times New Roman" w:hAnsi="Times New Roman" w:cs="Times New Roman"/>
          <w:sz w:val="24"/>
          <w:szCs w:val="24"/>
        </w:rPr>
        <w:t>33,3</w:t>
      </w:r>
      <w:r w:rsidRPr="00932DCF">
        <w:rPr>
          <w:rFonts w:ascii="Times New Roman" w:hAnsi="Times New Roman" w:cs="Times New Roman"/>
          <w:sz w:val="24"/>
          <w:szCs w:val="24"/>
        </w:rPr>
        <w:t>% выполнены на 100%.</w:t>
      </w:r>
    </w:p>
    <w:p w:rsidR="00C922BA" w:rsidRDefault="00C922BA" w:rsidP="00C922B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2DCF">
        <w:rPr>
          <w:rFonts w:ascii="Times New Roman" w:hAnsi="Times New Roman" w:cs="Times New Roman"/>
          <w:sz w:val="24"/>
          <w:szCs w:val="24"/>
        </w:rPr>
        <w:lastRenderedPageBreak/>
        <w:t xml:space="preserve">При исполнении бюджетных ассигнований на </w:t>
      </w:r>
      <w:r w:rsidR="002979AB" w:rsidRPr="00932DCF">
        <w:rPr>
          <w:rFonts w:ascii="Times New Roman" w:hAnsi="Times New Roman" w:cs="Times New Roman"/>
          <w:sz w:val="24"/>
          <w:szCs w:val="24"/>
        </w:rPr>
        <w:t>100</w:t>
      </w:r>
      <w:r w:rsidRPr="00932DCF">
        <w:rPr>
          <w:rFonts w:ascii="Times New Roman" w:hAnsi="Times New Roman" w:cs="Times New Roman"/>
          <w:sz w:val="24"/>
          <w:szCs w:val="24"/>
        </w:rPr>
        <w:t>%, доля показателей,</w:t>
      </w:r>
      <w:r w:rsidR="00A614CE" w:rsidRPr="00932DCF">
        <w:rPr>
          <w:rFonts w:ascii="Times New Roman" w:hAnsi="Times New Roman" w:cs="Times New Roman"/>
          <w:sz w:val="24"/>
          <w:szCs w:val="24"/>
        </w:rPr>
        <w:t xml:space="preserve"> </w:t>
      </w:r>
      <w:r w:rsidRPr="00932DCF">
        <w:rPr>
          <w:rFonts w:ascii="Times New Roman" w:hAnsi="Times New Roman" w:cs="Times New Roman"/>
          <w:sz w:val="24"/>
          <w:szCs w:val="24"/>
        </w:rPr>
        <w:t xml:space="preserve">достигнувших запланированное значение, составила </w:t>
      </w:r>
      <w:r w:rsidR="002979AB" w:rsidRPr="00932DCF">
        <w:rPr>
          <w:rFonts w:ascii="Times New Roman" w:hAnsi="Times New Roman" w:cs="Times New Roman"/>
          <w:sz w:val="24"/>
          <w:szCs w:val="24"/>
        </w:rPr>
        <w:t>100</w:t>
      </w:r>
      <w:r w:rsidRPr="00932DCF">
        <w:rPr>
          <w:rFonts w:ascii="Times New Roman" w:hAnsi="Times New Roman" w:cs="Times New Roman"/>
          <w:sz w:val="24"/>
          <w:szCs w:val="24"/>
        </w:rPr>
        <w:t>%.</w:t>
      </w:r>
      <w:r w:rsidR="00967D12" w:rsidRPr="00967D12">
        <w:t xml:space="preserve"> </w:t>
      </w:r>
      <w:proofErr w:type="gramStart"/>
      <w:r w:rsidR="00967D12" w:rsidRPr="00967D12">
        <w:rPr>
          <w:rFonts w:ascii="Times New Roman" w:hAnsi="Times New Roman" w:cs="Times New Roman"/>
          <w:sz w:val="24"/>
          <w:szCs w:val="24"/>
        </w:rPr>
        <w:t>Мероприятия, предусмотренные программой реализованы</w:t>
      </w:r>
      <w:proofErr w:type="gramEnd"/>
      <w:r w:rsidR="00967D12" w:rsidRPr="00967D12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6D0FE3" w:rsidRPr="00932DCF" w:rsidRDefault="006D0FE3" w:rsidP="006D0F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32DCF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932D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Социальная поддержка населения в Каратузском районе</w:t>
      </w:r>
      <w:r w:rsidRPr="00932DCF">
        <w:rPr>
          <w:rFonts w:ascii="Times New Roman" w:hAnsi="Times New Roman" w:cs="Times New Roman"/>
          <w:b/>
          <w:sz w:val="24"/>
          <w:szCs w:val="24"/>
        </w:rPr>
        <w:t>».</w:t>
      </w:r>
    </w:p>
    <w:p w:rsidR="009E7A87" w:rsidRPr="009E7A87" w:rsidRDefault="009E7A87" w:rsidP="009E7A87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7A87">
        <w:rPr>
          <w:rFonts w:ascii="Times New Roman" w:hAnsi="Times New Roman" w:cs="Times New Roman"/>
          <w:sz w:val="24"/>
          <w:szCs w:val="24"/>
        </w:rPr>
        <w:t>Объем финансирования программы в сумме 74187,60 тыс. рублей, предусмотренный на 2017 год  постановлением администрации Каратузского района об утверждении муниципальной  программы (в ред. от 25.12.2017 № 1393-п), не соответствует объему в сумме 73279,24 тыс. рублей, установленному Решением о бюджете.</w:t>
      </w:r>
    </w:p>
    <w:p w:rsidR="009E7A87" w:rsidRPr="009F47A9" w:rsidRDefault="009E7A87" w:rsidP="009E7A87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47A9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программы в 2017 году предусмотрены в сумме </w:t>
      </w:r>
      <w:r w:rsidR="009F47A9" w:rsidRPr="009F47A9">
        <w:rPr>
          <w:rFonts w:ascii="Times New Roman" w:hAnsi="Times New Roman" w:cs="Times New Roman"/>
          <w:sz w:val="24"/>
          <w:szCs w:val="24"/>
        </w:rPr>
        <w:t>74187,60</w:t>
      </w:r>
      <w:r w:rsidRPr="009F47A9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9F47A9" w:rsidRPr="009F47A9">
        <w:rPr>
          <w:rFonts w:ascii="Times New Roman" w:hAnsi="Times New Roman" w:cs="Times New Roman"/>
          <w:sz w:val="24"/>
          <w:szCs w:val="24"/>
        </w:rPr>
        <w:t>908,36</w:t>
      </w:r>
      <w:r w:rsidRPr="009F47A9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0C5FFF" w:rsidRPr="009F47A9">
        <w:rPr>
          <w:rFonts w:ascii="Times New Roman" w:hAnsi="Times New Roman" w:cs="Times New Roman"/>
          <w:sz w:val="24"/>
          <w:szCs w:val="24"/>
        </w:rPr>
        <w:t>больше</w:t>
      </w:r>
      <w:r w:rsidRPr="009F47A9">
        <w:rPr>
          <w:rFonts w:ascii="Times New Roman" w:hAnsi="Times New Roman" w:cs="Times New Roman"/>
          <w:sz w:val="24"/>
          <w:szCs w:val="24"/>
        </w:rPr>
        <w:t xml:space="preserve"> объемов финансирования, утвержденных Решением о бюджете.</w:t>
      </w:r>
    </w:p>
    <w:p w:rsidR="009E7A87" w:rsidRPr="009F47A9" w:rsidRDefault="009E7A87" w:rsidP="009E7A87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47A9">
        <w:rPr>
          <w:rFonts w:ascii="Times New Roman" w:hAnsi="Times New Roman" w:cs="Times New Roman"/>
          <w:sz w:val="24"/>
          <w:szCs w:val="24"/>
        </w:rPr>
        <w:t xml:space="preserve"> В течение года бюджетные ассигнования на реализацию программы увеличились на </w:t>
      </w:r>
      <w:r w:rsidR="009F47A9" w:rsidRPr="009F47A9">
        <w:rPr>
          <w:rFonts w:ascii="Times New Roman" w:hAnsi="Times New Roman" w:cs="Times New Roman"/>
          <w:sz w:val="24"/>
          <w:szCs w:val="24"/>
        </w:rPr>
        <w:t>8120,30</w:t>
      </w:r>
      <w:r w:rsidRPr="009F47A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14CE" w:rsidRPr="009F47A9" w:rsidRDefault="009E7A87" w:rsidP="009E7A87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47A9">
        <w:rPr>
          <w:rFonts w:ascii="Times New Roman" w:hAnsi="Times New Roman" w:cs="Times New Roman"/>
          <w:sz w:val="24"/>
          <w:szCs w:val="24"/>
        </w:rPr>
        <w:t xml:space="preserve">Исполнение расходов программы за 2017 год составило </w:t>
      </w:r>
      <w:r w:rsidR="009F47A9" w:rsidRPr="009F47A9">
        <w:rPr>
          <w:rFonts w:ascii="Times New Roman" w:hAnsi="Times New Roman" w:cs="Times New Roman"/>
          <w:sz w:val="24"/>
          <w:szCs w:val="24"/>
        </w:rPr>
        <w:t>73783,88</w:t>
      </w:r>
      <w:r w:rsidRPr="009F47A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F47A9" w:rsidRPr="009F47A9">
        <w:rPr>
          <w:rFonts w:ascii="Times New Roman" w:hAnsi="Times New Roman" w:cs="Times New Roman"/>
          <w:sz w:val="24"/>
          <w:szCs w:val="24"/>
        </w:rPr>
        <w:t>99,5</w:t>
      </w:r>
      <w:r w:rsidRPr="009F47A9">
        <w:rPr>
          <w:rFonts w:ascii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E4419C" w:rsidRPr="00445876" w:rsidRDefault="00E4419C" w:rsidP="00E4419C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876">
        <w:rPr>
          <w:rFonts w:ascii="Times New Roman" w:hAnsi="Times New Roman" w:cs="Times New Roman"/>
          <w:sz w:val="24"/>
          <w:szCs w:val="24"/>
        </w:rPr>
        <w:t>При внесении изменений в программу целевые показатели и показатели результативности не корректировались.</w:t>
      </w:r>
    </w:p>
    <w:p w:rsidR="00E4419C" w:rsidRPr="00445876" w:rsidRDefault="00E4419C" w:rsidP="00E4419C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876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</w:t>
      </w:r>
      <w:r w:rsidR="00445876" w:rsidRPr="00445876">
        <w:rPr>
          <w:rFonts w:ascii="Times New Roman" w:hAnsi="Times New Roman" w:cs="Times New Roman"/>
          <w:sz w:val="24"/>
          <w:szCs w:val="24"/>
        </w:rPr>
        <w:t>7</w:t>
      </w:r>
      <w:r w:rsidRPr="00445876">
        <w:rPr>
          <w:rFonts w:ascii="Times New Roman" w:hAnsi="Times New Roman" w:cs="Times New Roman"/>
          <w:sz w:val="24"/>
          <w:szCs w:val="24"/>
        </w:rPr>
        <w:t xml:space="preserve"> год, показал следующее:</w:t>
      </w:r>
      <w:r w:rsidR="00967D12">
        <w:rPr>
          <w:rFonts w:ascii="Times New Roman" w:hAnsi="Times New Roman" w:cs="Times New Roman"/>
          <w:sz w:val="24"/>
          <w:szCs w:val="24"/>
        </w:rPr>
        <w:t xml:space="preserve"> </w:t>
      </w:r>
      <w:r w:rsidR="00445876" w:rsidRPr="00445876">
        <w:rPr>
          <w:rFonts w:ascii="Times New Roman" w:hAnsi="Times New Roman" w:cs="Times New Roman"/>
          <w:sz w:val="24"/>
          <w:szCs w:val="24"/>
        </w:rPr>
        <w:t>6</w:t>
      </w:r>
      <w:r w:rsidRPr="00445876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45876" w:rsidRPr="00445876">
        <w:rPr>
          <w:rFonts w:ascii="Times New Roman" w:hAnsi="Times New Roman" w:cs="Times New Roman"/>
          <w:sz w:val="24"/>
          <w:szCs w:val="24"/>
        </w:rPr>
        <w:t>ей</w:t>
      </w:r>
      <w:r w:rsidRPr="00445876">
        <w:rPr>
          <w:rFonts w:ascii="Times New Roman" w:hAnsi="Times New Roman" w:cs="Times New Roman"/>
          <w:sz w:val="24"/>
          <w:szCs w:val="24"/>
        </w:rPr>
        <w:t xml:space="preserve">, или </w:t>
      </w:r>
      <w:r w:rsidR="00445876" w:rsidRPr="00445876">
        <w:rPr>
          <w:rFonts w:ascii="Times New Roman" w:hAnsi="Times New Roman" w:cs="Times New Roman"/>
          <w:sz w:val="24"/>
          <w:szCs w:val="24"/>
        </w:rPr>
        <w:t>60</w:t>
      </w:r>
      <w:r w:rsidRPr="00445876">
        <w:rPr>
          <w:rFonts w:ascii="Times New Roman" w:hAnsi="Times New Roman" w:cs="Times New Roman"/>
          <w:sz w:val="24"/>
          <w:szCs w:val="24"/>
        </w:rPr>
        <w:t>% перевыполнены;</w:t>
      </w:r>
      <w:r w:rsidR="00967D12">
        <w:rPr>
          <w:rFonts w:ascii="Times New Roman" w:hAnsi="Times New Roman" w:cs="Times New Roman"/>
          <w:sz w:val="24"/>
          <w:szCs w:val="24"/>
        </w:rPr>
        <w:t xml:space="preserve"> </w:t>
      </w:r>
      <w:r w:rsidRPr="00445876">
        <w:rPr>
          <w:rFonts w:ascii="Times New Roman" w:hAnsi="Times New Roman" w:cs="Times New Roman"/>
          <w:sz w:val="24"/>
          <w:szCs w:val="24"/>
        </w:rPr>
        <w:t>4 показателя, или 40% выполнены на 100%;</w:t>
      </w:r>
    </w:p>
    <w:p w:rsidR="00445876" w:rsidRPr="00445876" w:rsidRDefault="00E4419C" w:rsidP="00E4419C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876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445876" w:rsidRPr="00445876">
        <w:rPr>
          <w:rFonts w:ascii="Times New Roman" w:hAnsi="Times New Roman" w:cs="Times New Roman"/>
          <w:sz w:val="24"/>
          <w:szCs w:val="24"/>
        </w:rPr>
        <w:t>99,5</w:t>
      </w:r>
      <w:r w:rsidRPr="00445876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 w:rsidR="00445876" w:rsidRPr="00445876">
        <w:rPr>
          <w:rFonts w:ascii="Times New Roman" w:hAnsi="Times New Roman" w:cs="Times New Roman"/>
          <w:sz w:val="24"/>
          <w:szCs w:val="24"/>
        </w:rPr>
        <w:t>100</w:t>
      </w:r>
      <w:r w:rsidRPr="00445876">
        <w:rPr>
          <w:rFonts w:ascii="Times New Roman" w:hAnsi="Times New Roman" w:cs="Times New Roman"/>
          <w:sz w:val="24"/>
          <w:szCs w:val="24"/>
        </w:rPr>
        <w:t>%.</w:t>
      </w:r>
      <w:r w:rsidR="00967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876" w:rsidRPr="00445876">
        <w:rPr>
          <w:rFonts w:ascii="Times New Roman" w:hAnsi="Times New Roman" w:cs="Times New Roman"/>
          <w:sz w:val="24"/>
          <w:szCs w:val="24"/>
        </w:rPr>
        <w:t>Мероприятия</w:t>
      </w:r>
      <w:r w:rsidR="00445876">
        <w:rPr>
          <w:rFonts w:ascii="Times New Roman" w:hAnsi="Times New Roman" w:cs="Times New Roman"/>
          <w:sz w:val="24"/>
          <w:szCs w:val="24"/>
        </w:rPr>
        <w:t>,</w:t>
      </w:r>
      <w:r w:rsidR="00967D12">
        <w:rPr>
          <w:rFonts w:ascii="Times New Roman" w:hAnsi="Times New Roman" w:cs="Times New Roman"/>
          <w:sz w:val="24"/>
          <w:szCs w:val="24"/>
        </w:rPr>
        <w:t xml:space="preserve"> предусмотренные программой реализованы</w:t>
      </w:r>
      <w:proofErr w:type="gramEnd"/>
      <w:r w:rsidR="00445876" w:rsidRPr="00445876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4D770A" w:rsidRPr="009F47A9" w:rsidRDefault="0026777F" w:rsidP="00E4419C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47A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</w:t>
      </w:r>
      <w:r w:rsidRPr="009F4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«Реформирование и модернизация жилищн</w:t>
      </w:r>
      <w:proofErr w:type="gramStart"/>
      <w:r w:rsidRPr="009F4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 w:rsidRPr="009F4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коммунального хозяйства и повышение энергетической эффективности»</w:t>
      </w:r>
    </w:p>
    <w:p w:rsidR="00D84C00" w:rsidRPr="009F47A9" w:rsidRDefault="00D84C00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47A9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</w:t>
      </w:r>
      <w:r w:rsidR="009F47A9" w:rsidRPr="009F47A9">
        <w:rPr>
          <w:rFonts w:ascii="Times New Roman" w:hAnsi="Times New Roman" w:cs="Times New Roman"/>
          <w:sz w:val="24"/>
          <w:szCs w:val="24"/>
        </w:rPr>
        <w:t>7</w:t>
      </w:r>
      <w:r w:rsidRPr="009F47A9">
        <w:rPr>
          <w:rFonts w:ascii="Times New Roman" w:hAnsi="Times New Roman" w:cs="Times New Roman"/>
          <w:sz w:val="24"/>
          <w:szCs w:val="24"/>
        </w:rPr>
        <w:t xml:space="preserve"> год  постановлением администрации Каратузского района об утверждении муниципальной  программы (в ред. от </w:t>
      </w:r>
      <w:r w:rsidR="009F47A9" w:rsidRPr="009F47A9">
        <w:rPr>
          <w:rFonts w:ascii="Times New Roman" w:hAnsi="Times New Roman" w:cs="Times New Roman"/>
          <w:sz w:val="24"/>
          <w:szCs w:val="24"/>
        </w:rPr>
        <w:t>06</w:t>
      </w:r>
      <w:r w:rsidRPr="009F47A9">
        <w:rPr>
          <w:rFonts w:ascii="Times New Roman" w:hAnsi="Times New Roman" w:cs="Times New Roman"/>
          <w:sz w:val="24"/>
          <w:szCs w:val="24"/>
        </w:rPr>
        <w:t>.1</w:t>
      </w:r>
      <w:r w:rsidR="009F47A9" w:rsidRPr="009F47A9">
        <w:rPr>
          <w:rFonts w:ascii="Times New Roman" w:hAnsi="Times New Roman" w:cs="Times New Roman"/>
          <w:sz w:val="24"/>
          <w:szCs w:val="24"/>
        </w:rPr>
        <w:t>2</w:t>
      </w:r>
      <w:r w:rsidRPr="009F47A9">
        <w:rPr>
          <w:rFonts w:ascii="Times New Roman" w:hAnsi="Times New Roman" w:cs="Times New Roman"/>
          <w:sz w:val="24"/>
          <w:szCs w:val="24"/>
        </w:rPr>
        <w:t>.201</w:t>
      </w:r>
      <w:r w:rsidR="009F47A9" w:rsidRPr="009F47A9">
        <w:rPr>
          <w:rFonts w:ascii="Times New Roman" w:hAnsi="Times New Roman" w:cs="Times New Roman"/>
          <w:sz w:val="24"/>
          <w:szCs w:val="24"/>
        </w:rPr>
        <w:t>7</w:t>
      </w:r>
      <w:r w:rsidRPr="009F47A9">
        <w:rPr>
          <w:rFonts w:ascii="Times New Roman" w:hAnsi="Times New Roman" w:cs="Times New Roman"/>
          <w:sz w:val="24"/>
          <w:szCs w:val="24"/>
        </w:rPr>
        <w:t xml:space="preserve"> № </w:t>
      </w:r>
      <w:r w:rsidR="009F47A9" w:rsidRPr="009F47A9">
        <w:rPr>
          <w:rFonts w:ascii="Times New Roman" w:hAnsi="Times New Roman" w:cs="Times New Roman"/>
          <w:sz w:val="24"/>
          <w:szCs w:val="24"/>
        </w:rPr>
        <w:t>1286</w:t>
      </w:r>
      <w:r w:rsidRPr="009F47A9">
        <w:rPr>
          <w:rFonts w:ascii="Times New Roman" w:hAnsi="Times New Roman" w:cs="Times New Roman"/>
          <w:sz w:val="24"/>
          <w:szCs w:val="24"/>
        </w:rPr>
        <w:t>-п), соответствует объему, установленному Решением о бюджете.</w:t>
      </w:r>
    </w:p>
    <w:p w:rsidR="003752C8" w:rsidRDefault="00D84C00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47A9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</w:t>
      </w:r>
      <w:r w:rsidR="009F47A9" w:rsidRPr="009F47A9">
        <w:rPr>
          <w:rFonts w:ascii="Times New Roman" w:hAnsi="Times New Roman" w:cs="Times New Roman"/>
          <w:sz w:val="24"/>
          <w:szCs w:val="24"/>
        </w:rPr>
        <w:t>7</w:t>
      </w:r>
      <w:r w:rsidRPr="009F47A9">
        <w:rPr>
          <w:rFonts w:ascii="Times New Roman" w:hAnsi="Times New Roman" w:cs="Times New Roman"/>
          <w:sz w:val="24"/>
          <w:szCs w:val="24"/>
        </w:rPr>
        <w:t xml:space="preserve"> году предусмотрены в сумме </w:t>
      </w:r>
      <w:r w:rsidR="009F47A9" w:rsidRPr="009F47A9">
        <w:rPr>
          <w:rFonts w:ascii="Times New Roman" w:hAnsi="Times New Roman" w:cs="Times New Roman"/>
          <w:sz w:val="24"/>
          <w:szCs w:val="24"/>
        </w:rPr>
        <w:t>13787,00</w:t>
      </w:r>
      <w:r w:rsidRPr="009F47A9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3752C8" w:rsidRPr="003752C8">
        <w:rPr>
          <w:rFonts w:ascii="Times New Roman" w:hAnsi="Times New Roman" w:cs="Times New Roman"/>
          <w:sz w:val="24"/>
          <w:szCs w:val="24"/>
        </w:rPr>
        <w:t xml:space="preserve">что </w:t>
      </w:r>
      <w:r w:rsidR="003752C8">
        <w:rPr>
          <w:rFonts w:ascii="Times New Roman" w:hAnsi="Times New Roman" w:cs="Times New Roman"/>
          <w:sz w:val="24"/>
          <w:szCs w:val="24"/>
        </w:rPr>
        <w:t>соответствует объему</w:t>
      </w:r>
      <w:r w:rsidR="003752C8" w:rsidRPr="003752C8">
        <w:rPr>
          <w:rFonts w:ascii="Times New Roman" w:hAnsi="Times New Roman" w:cs="Times New Roman"/>
          <w:sz w:val="24"/>
          <w:szCs w:val="24"/>
        </w:rPr>
        <w:t>, утвержденн</w:t>
      </w:r>
      <w:r w:rsidR="003752C8">
        <w:rPr>
          <w:rFonts w:ascii="Times New Roman" w:hAnsi="Times New Roman" w:cs="Times New Roman"/>
          <w:sz w:val="24"/>
          <w:szCs w:val="24"/>
        </w:rPr>
        <w:t>ому</w:t>
      </w:r>
      <w:r w:rsidR="003752C8" w:rsidRPr="003752C8">
        <w:rPr>
          <w:rFonts w:ascii="Times New Roman" w:hAnsi="Times New Roman" w:cs="Times New Roman"/>
          <w:sz w:val="24"/>
          <w:szCs w:val="24"/>
        </w:rPr>
        <w:t xml:space="preserve"> Решением о бюджете.</w:t>
      </w:r>
    </w:p>
    <w:p w:rsidR="00D84C00" w:rsidRPr="009F47A9" w:rsidRDefault="00D84C00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47A9">
        <w:rPr>
          <w:rFonts w:ascii="Times New Roman" w:hAnsi="Times New Roman" w:cs="Times New Roman"/>
          <w:sz w:val="24"/>
          <w:szCs w:val="24"/>
        </w:rPr>
        <w:t xml:space="preserve"> В течение года бюджетные ассигнования на реализацию программы увеличились на </w:t>
      </w:r>
      <w:r w:rsidR="009F47A9" w:rsidRPr="009F47A9">
        <w:rPr>
          <w:rFonts w:ascii="Times New Roman" w:hAnsi="Times New Roman" w:cs="Times New Roman"/>
          <w:sz w:val="24"/>
          <w:szCs w:val="24"/>
        </w:rPr>
        <w:t>6218,30</w:t>
      </w:r>
      <w:r w:rsidRPr="009F47A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84C00" w:rsidRPr="009F47A9" w:rsidRDefault="00D84C00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47A9">
        <w:rPr>
          <w:rFonts w:ascii="Times New Roman" w:hAnsi="Times New Roman" w:cs="Times New Roman"/>
          <w:sz w:val="24"/>
          <w:szCs w:val="24"/>
        </w:rPr>
        <w:t>Исполнение расходов программы за 201</w:t>
      </w:r>
      <w:r w:rsidR="009F47A9" w:rsidRPr="009F47A9">
        <w:rPr>
          <w:rFonts w:ascii="Times New Roman" w:hAnsi="Times New Roman" w:cs="Times New Roman"/>
          <w:sz w:val="24"/>
          <w:szCs w:val="24"/>
        </w:rPr>
        <w:t>7</w:t>
      </w:r>
      <w:r w:rsidRPr="009F47A9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9F47A9" w:rsidRPr="009F47A9">
        <w:rPr>
          <w:rFonts w:ascii="Times New Roman" w:hAnsi="Times New Roman" w:cs="Times New Roman"/>
          <w:sz w:val="24"/>
          <w:szCs w:val="24"/>
        </w:rPr>
        <w:t>12621,26</w:t>
      </w:r>
      <w:r w:rsidRPr="009F47A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F47A9" w:rsidRPr="009F47A9">
        <w:rPr>
          <w:rFonts w:ascii="Times New Roman" w:hAnsi="Times New Roman" w:cs="Times New Roman"/>
          <w:sz w:val="24"/>
          <w:szCs w:val="24"/>
        </w:rPr>
        <w:t>90,9</w:t>
      </w:r>
      <w:r w:rsidRPr="009F47A9">
        <w:rPr>
          <w:rFonts w:ascii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D84C00" w:rsidRPr="00A40F2A" w:rsidRDefault="00D84C00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0F2A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</w:t>
      </w:r>
      <w:r w:rsidR="00A40F2A" w:rsidRPr="00A40F2A">
        <w:rPr>
          <w:rFonts w:ascii="Times New Roman" w:hAnsi="Times New Roman" w:cs="Times New Roman"/>
          <w:sz w:val="24"/>
          <w:szCs w:val="24"/>
        </w:rPr>
        <w:t>7</w:t>
      </w:r>
      <w:r w:rsidRPr="00A40F2A">
        <w:rPr>
          <w:rFonts w:ascii="Times New Roman" w:hAnsi="Times New Roman" w:cs="Times New Roman"/>
          <w:sz w:val="24"/>
          <w:szCs w:val="24"/>
        </w:rPr>
        <w:t xml:space="preserve"> год, показал следующее:</w:t>
      </w:r>
    </w:p>
    <w:p w:rsidR="006C7C3F" w:rsidRPr="003605E0" w:rsidRDefault="003605E0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5E0">
        <w:rPr>
          <w:rFonts w:ascii="Times New Roman" w:hAnsi="Times New Roman" w:cs="Times New Roman"/>
          <w:sz w:val="24"/>
          <w:szCs w:val="24"/>
        </w:rPr>
        <w:t>4</w:t>
      </w:r>
      <w:r w:rsidR="00D84C00" w:rsidRPr="003605E0">
        <w:rPr>
          <w:rFonts w:ascii="Times New Roman" w:hAnsi="Times New Roman" w:cs="Times New Roman"/>
          <w:sz w:val="24"/>
          <w:szCs w:val="24"/>
        </w:rPr>
        <w:t xml:space="preserve"> показателя, или </w:t>
      </w:r>
      <w:r w:rsidRPr="003605E0">
        <w:rPr>
          <w:rFonts w:ascii="Times New Roman" w:hAnsi="Times New Roman" w:cs="Times New Roman"/>
          <w:sz w:val="24"/>
          <w:szCs w:val="24"/>
        </w:rPr>
        <w:t>4</w:t>
      </w:r>
      <w:r w:rsidR="006C7C3F" w:rsidRPr="003605E0">
        <w:rPr>
          <w:rFonts w:ascii="Times New Roman" w:hAnsi="Times New Roman" w:cs="Times New Roman"/>
          <w:sz w:val="24"/>
          <w:szCs w:val="24"/>
        </w:rPr>
        <w:t>0</w:t>
      </w:r>
      <w:r w:rsidR="00D84C00" w:rsidRPr="003605E0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D84C00" w:rsidRPr="003605E0">
        <w:rPr>
          <w:rFonts w:ascii="Times New Roman" w:hAnsi="Times New Roman" w:cs="Times New Roman"/>
          <w:sz w:val="24"/>
          <w:szCs w:val="24"/>
        </w:rPr>
        <w:t>перевыполнены</w:t>
      </w:r>
      <w:proofErr w:type="gramEnd"/>
      <w:r w:rsidR="00D84C00" w:rsidRPr="003605E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5E0">
        <w:rPr>
          <w:rFonts w:ascii="Times New Roman" w:hAnsi="Times New Roman" w:cs="Times New Roman"/>
          <w:sz w:val="24"/>
          <w:szCs w:val="24"/>
        </w:rPr>
        <w:t>3</w:t>
      </w:r>
      <w:r w:rsidR="00D84C00" w:rsidRPr="003605E0">
        <w:rPr>
          <w:rFonts w:ascii="Times New Roman" w:hAnsi="Times New Roman" w:cs="Times New Roman"/>
          <w:sz w:val="24"/>
          <w:szCs w:val="24"/>
        </w:rPr>
        <w:t xml:space="preserve"> показателя, или </w:t>
      </w:r>
      <w:r w:rsidRPr="003605E0">
        <w:rPr>
          <w:rFonts w:ascii="Times New Roman" w:hAnsi="Times New Roman" w:cs="Times New Roman"/>
          <w:sz w:val="24"/>
          <w:szCs w:val="24"/>
        </w:rPr>
        <w:t>3</w:t>
      </w:r>
      <w:r w:rsidR="006C7C3F" w:rsidRPr="003605E0">
        <w:rPr>
          <w:rFonts w:ascii="Times New Roman" w:hAnsi="Times New Roman" w:cs="Times New Roman"/>
          <w:sz w:val="24"/>
          <w:szCs w:val="24"/>
        </w:rPr>
        <w:t>0</w:t>
      </w:r>
      <w:r w:rsidR="00D84C00" w:rsidRPr="003605E0">
        <w:rPr>
          <w:rFonts w:ascii="Times New Roman" w:hAnsi="Times New Roman" w:cs="Times New Roman"/>
          <w:sz w:val="24"/>
          <w:szCs w:val="24"/>
        </w:rPr>
        <w:t>%</w:t>
      </w:r>
      <w:r w:rsidR="006C7C3F" w:rsidRPr="003605E0">
        <w:rPr>
          <w:rFonts w:ascii="Times New Roman" w:hAnsi="Times New Roman" w:cs="Times New Roman"/>
          <w:sz w:val="24"/>
          <w:szCs w:val="24"/>
        </w:rPr>
        <w:t xml:space="preserve"> выполнены на 100%;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C3F" w:rsidRPr="003605E0">
        <w:rPr>
          <w:rFonts w:ascii="Times New Roman" w:hAnsi="Times New Roman" w:cs="Times New Roman"/>
          <w:sz w:val="24"/>
          <w:szCs w:val="24"/>
        </w:rPr>
        <w:t>3 показателя, или  30% не выполнены.</w:t>
      </w:r>
    </w:p>
    <w:p w:rsidR="00D84C00" w:rsidRPr="003605E0" w:rsidRDefault="00D84C00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5E0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3605E0" w:rsidRPr="003605E0">
        <w:rPr>
          <w:rFonts w:ascii="Times New Roman" w:hAnsi="Times New Roman" w:cs="Times New Roman"/>
          <w:sz w:val="24"/>
          <w:szCs w:val="24"/>
        </w:rPr>
        <w:t>90,9</w:t>
      </w:r>
      <w:r w:rsidRPr="003605E0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 w:rsidR="006C7C3F" w:rsidRPr="003605E0">
        <w:rPr>
          <w:rFonts w:ascii="Times New Roman" w:hAnsi="Times New Roman" w:cs="Times New Roman"/>
          <w:sz w:val="24"/>
          <w:szCs w:val="24"/>
        </w:rPr>
        <w:t>70</w:t>
      </w:r>
      <w:r w:rsidRPr="003605E0">
        <w:rPr>
          <w:rFonts w:ascii="Times New Roman" w:hAnsi="Times New Roman" w:cs="Times New Roman"/>
          <w:sz w:val="24"/>
          <w:szCs w:val="24"/>
        </w:rPr>
        <w:t>%.</w:t>
      </w:r>
    </w:p>
    <w:p w:rsidR="00BA3528" w:rsidRPr="0052474A" w:rsidRDefault="00BA3528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74A">
        <w:rPr>
          <w:rFonts w:ascii="Times New Roman" w:hAnsi="Times New Roman" w:cs="Times New Roman"/>
          <w:sz w:val="24"/>
          <w:szCs w:val="24"/>
        </w:rPr>
        <w:t>Невыполнение плановых показателей, как следует из отчета о реализации программы за 201</w:t>
      </w:r>
      <w:r w:rsidR="003605E0" w:rsidRPr="0052474A">
        <w:rPr>
          <w:rFonts w:ascii="Times New Roman" w:hAnsi="Times New Roman" w:cs="Times New Roman"/>
          <w:sz w:val="24"/>
          <w:szCs w:val="24"/>
        </w:rPr>
        <w:t>7</w:t>
      </w:r>
      <w:r w:rsidRPr="0052474A">
        <w:rPr>
          <w:rFonts w:ascii="Times New Roman" w:hAnsi="Times New Roman" w:cs="Times New Roman"/>
          <w:sz w:val="24"/>
          <w:szCs w:val="24"/>
        </w:rPr>
        <w:t xml:space="preserve"> год, явилось:</w:t>
      </w:r>
    </w:p>
    <w:p w:rsidR="0034199F" w:rsidRPr="0052474A" w:rsidRDefault="0034199F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74A">
        <w:rPr>
          <w:rFonts w:ascii="Times New Roman" w:eastAsia="Times New Roman" w:hAnsi="Times New Roman" w:cs="Times New Roman"/>
          <w:sz w:val="24"/>
          <w:szCs w:val="24"/>
        </w:rPr>
        <w:t xml:space="preserve">«доля уличной водопроводной сети, нуждающейся в замене», 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плане </w:t>
      </w:r>
      <w:r w:rsidR="00D525C0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44,8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фактическое исполнение составило </w:t>
      </w:r>
      <w:r w:rsidR="00D525C0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63,3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2118DD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, показатель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не</w:t>
      </w:r>
      <w:r w:rsidR="002118DD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</w:t>
      </w:r>
      <w:r w:rsidR="002118DD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D525C0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18,5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%, неисполнение показателя</w:t>
      </w:r>
      <w:r w:rsidR="00D525C0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, как</w:t>
      </w:r>
      <w:r w:rsidR="00765AFF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следует из отчета</w:t>
      </w:r>
      <w:r w:rsidR="002118DD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65AFF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25C0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причина невыполнения показателя </w:t>
      </w:r>
      <w:r w:rsidR="005478D9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обусловлено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превышение</w:t>
      </w:r>
      <w:r w:rsidR="005478D9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темпов износа над темпами замены ветхих сетей;</w:t>
      </w:r>
    </w:p>
    <w:p w:rsidR="0034199F" w:rsidRPr="0052474A" w:rsidRDefault="0034199F" w:rsidP="0034199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74A">
        <w:rPr>
          <w:rFonts w:ascii="Times New Roman" w:eastAsia="Times New Roman" w:hAnsi="Times New Roman" w:cs="Times New Roman"/>
          <w:sz w:val="24"/>
          <w:szCs w:val="24"/>
        </w:rPr>
        <w:t>«ур</w:t>
      </w:r>
      <w:r w:rsidR="00BA3528" w:rsidRPr="0052474A">
        <w:rPr>
          <w:rFonts w:ascii="Times New Roman" w:eastAsia="Times New Roman" w:hAnsi="Times New Roman" w:cs="Times New Roman"/>
          <w:sz w:val="24"/>
          <w:szCs w:val="24"/>
        </w:rPr>
        <w:t>овень возмещения населением затрат на предоставление жилищно-коммунальных услуг по установленным для населения тарифам</w:t>
      </w:r>
      <w:r w:rsidRPr="0052474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плане </w:t>
      </w:r>
      <w:r w:rsidR="00765AFF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91,5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фактическое исполнение составило </w:t>
      </w:r>
      <w:r w:rsidR="00D525C0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86,2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5478D9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показатель 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</w:t>
      </w:r>
      <w:r w:rsidR="005478D9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 на </w:t>
      </w:r>
      <w:r w:rsidR="00D525C0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5,3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</w:t>
      </w:r>
      <w:r w:rsidR="005478D9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тем, что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5AFF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платежей ограничен предельным индексом роста платы за коммунальные услуги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6777F" w:rsidRDefault="00765AFF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474A">
        <w:rPr>
          <w:rFonts w:ascii="Times New Roman" w:hAnsi="Times New Roman" w:cs="Times New Roman"/>
          <w:sz w:val="24"/>
          <w:szCs w:val="24"/>
        </w:rPr>
        <w:t>«ф</w:t>
      </w:r>
      <w:r w:rsidR="0034199F" w:rsidRPr="0052474A">
        <w:rPr>
          <w:rFonts w:ascii="Times New Roman" w:eastAsia="Times New Roman" w:hAnsi="Times New Roman" w:cs="Times New Roman"/>
          <w:sz w:val="24"/>
          <w:szCs w:val="24"/>
        </w:rPr>
        <w:t>актическая оплата населением за жилищно-коммунальные услуги от начисленных платежей</w:t>
      </w:r>
      <w:r w:rsidRPr="0052474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плане 99,5% фактическое исполнение составило </w:t>
      </w:r>
      <w:r w:rsidR="00D525C0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87,4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</w:t>
      </w:r>
      <w:r w:rsidR="005478D9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показатель 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</w:t>
      </w:r>
      <w:r w:rsidR="005478D9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 на </w:t>
      </w:r>
      <w:r w:rsidR="00D525C0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12,1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</w:t>
      </w:r>
      <w:r w:rsidR="005478D9"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тем, что 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оплата гражданами за жилищно-коммунальные услуги осуществляется в месяце следующим </w:t>
      </w:r>
      <w:proofErr w:type="gramStart"/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отчетным.</w:t>
      </w:r>
    </w:p>
    <w:p w:rsidR="00245EB5" w:rsidRPr="0052474A" w:rsidRDefault="00245EB5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Стоит отметить, что Прогноз СЭР не содержит целевых показателей и показателей результативности, предусмотренных муниципальной программой.</w:t>
      </w:r>
    </w:p>
    <w:p w:rsidR="00D525C0" w:rsidRDefault="00B97766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На 2017 год  муниципальной программой  предусм</w:t>
      </w:r>
      <w:r w:rsid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отрено реализация 4 мероприятий. </w:t>
      </w:r>
      <w:proofErr w:type="gramStart"/>
      <w:r w:rsidR="0052474A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</w:t>
      </w:r>
      <w:r w:rsidR="00524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 1 мероприятие не реализовано, это </w:t>
      </w:r>
      <w:r w:rsidRPr="0052474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52474A">
        <w:rPr>
          <w:rFonts w:ascii="Times New Roman" w:hAnsi="Times New Roman"/>
          <w:sz w:val="24"/>
          <w:szCs w:val="24"/>
        </w:rPr>
        <w:t>Капитальный ремонт, реконструкция находящихся в муниципальной собственности объектов коммунальной инфраструктуры, источников</w:t>
      </w:r>
      <w:r w:rsidRPr="00B97766">
        <w:rPr>
          <w:rFonts w:ascii="Times New Roman" w:hAnsi="Times New Roman"/>
          <w:sz w:val="24"/>
          <w:szCs w:val="24"/>
        </w:rPr>
        <w:t xml:space="preserve">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бюджета»</w:t>
      </w:r>
      <w:r w:rsidR="0052474A">
        <w:rPr>
          <w:rFonts w:ascii="Times New Roman" w:hAnsi="Times New Roman"/>
          <w:sz w:val="24"/>
          <w:szCs w:val="24"/>
        </w:rPr>
        <w:t>.</w:t>
      </w:r>
      <w:proofErr w:type="gramEnd"/>
    </w:p>
    <w:p w:rsidR="0052474A" w:rsidRPr="0052474A" w:rsidRDefault="0052474A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52474A">
        <w:rPr>
          <w:rFonts w:ascii="Times New Roman" w:hAnsi="Times New Roman"/>
          <w:sz w:val="24"/>
          <w:szCs w:val="24"/>
        </w:rPr>
        <w:t xml:space="preserve">Неисполнение в стоимостном выражении  отмечено по мероприятию «Реализация </w:t>
      </w:r>
      <w:r w:rsidRPr="0052474A">
        <w:rPr>
          <w:rFonts w:ascii="Times New Roman" w:eastAsia="Times New Roman" w:hAnsi="Times New Roman"/>
          <w:sz w:val="24"/>
          <w:szCs w:val="24"/>
        </w:rPr>
        <w:t xml:space="preserve">мер дополнительной поддержки населения, направленных на соблюдение размера вносимой гражданами платы за коммунальные услуги» </w:t>
      </w:r>
      <w:r>
        <w:rPr>
          <w:rFonts w:ascii="Times New Roman" w:eastAsia="Times New Roman" w:hAnsi="Times New Roman"/>
          <w:sz w:val="24"/>
          <w:szCs w:val="24"/>
        </w:rPr>
        <w:t xml:space="preserve"> в сумме 1256,75 тыс. рублей или </w:t>
      </w:r>
      <w:r w:rsidR="00DB2343">
        <w:rPr>
          <w:rFonts w:ascii="Times New Roman" w:eastAsia="Times New Roman" w:hAnsi="Times New Roman"/>
          <w:sz w:val="24"/>
          <w:szCs w:val="24"/>
        </w:rPr>
        <w:t>18</w:t>
      </w:r>
      <w:r>
        <w:rPr>
          <w:rFonts w:ascii="Times New Roman" w:eastAsia="Times New Roman" w:hAnsi="Times New Roman"/>
          <w:sz w:val="24"/>
          <w:szCs w:val="24"/>
        </w:rPr>
        <w:t>%.  Причиной неисполнения явилось  планирование расходов с учетом увеличения тарифа на твердое топливо с 01.01.2017г., фактически увеличение тарифа произошло с 18.11.2017г.</w:t>
      </w:r>
      <w:proofErr w:type="gramEnd"/>
    </w:p>
    <w:p w:rsidR="00B829D3" w:rsidRPr="00A20D9C" w:rsidRDefault="00B829D3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D9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A20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0D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«Защита населения и территорий Каратузского района от чрезвычайных ситуаций природного и техногенного характера»</w:t>
      </w:r>
    </w:p>
    <w:p w:rsidR="00B829D3" w:rsidRPr="00A20D9C" w:rsidRDefault="000E225F" w:rsidP="00B829D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0D9C">
        <w:rPr>
          <w:rFonts w:ascii="Times New Roman" w:hAnsi="Times New Roman" w:cs="Times New Roman"/>
          <w:sz w:val="24"/>
          <w:szCs w:val="24"/>
        </w:rPr>
        <w:t>О</w:t>
      </w:r>
      <w:r w:rsidR="00B829D3" w:rsidRPr="00A20D9C">
        <w:rPr>
          <w:rFonts w:ascii="Times New Roman" w:hAnsi="Times New Roman" w:cs="Times New Roman"/>
          <w:sz w:val="24"/>
          <w:szCs w:val="24"/>
        </w:rPr>
        <w:t>бъем финансирования программы, предусмотренный на 201</w:t>
      </w:r>
      <w:r w:rsidR="00A20D9C" w:rsidRPr="00A20D9C">
        <w:rPr>
          <w:rFonts w:ascii="Times New Roman" w:hAnsi="Times New Roman" w:cs="Times New Roman"/>
          <w:sz w:val="24"/>
          <w:szCs w:val="24"/>
        </w:rPr>
        <w:t>7</w:t>
      </w:r>
      <w:r w:rsidR="00B829D3" w:rsidRPr="00A20D9C">
        <w:rPr>
          <w:rFonts w:ascii="Times New Roman" w:hAnsi="Times New Roman" w:cs="Times New Roman"/>
          <w:sz w:val="24"/>
          <w:szCs w:val="24"/>
        </w:rPr>
        <w:t xml:space="preserve"> год  постановлением администрации Каратузского района об утверждении муниципальной  программы (в ред. от </w:t>
      </w:r>
      <w:r w:rsidR="00A20D9C" w:rsidRPr="00A20D9C">
        <w:rPr>
          <w:rFonts w:ascii="Times New Roman" w:hAnsi="Times New Roman" w:cs="Times New Roman"/>
          <w:sz w:val="24"/>
          <w:szCs w:val="24"/>
        </w:rPr>
        <w:t>25</w:t>
      </w:r>
      <w:r w:rsidR="00B829D3" w:rsidRPr="00A20D9C">
        <w:rPr>
          <w:rFonts w:ascii="Times New Roman" w:hAnsi="Times New Roman" w:cs="Times New Roman"/>
          <w:sz w:val="24"/>
          <w:szCs w:val="24"/>
        </w:rPr>
        <w:t>.12.201</w:t>
      </w:r>
      <w:r w:rsidR="00A20D9C" w:rsidRPr="00A20D9C">
        <w:rPr>
          <w:rFonts w:ascii="Times New Roman" w:hAnsi="Times New Roman" w:cs="Times New Roman"/>
          <w:sz w:val="24"/>
          <w:szCs w:val="24"/>
        </w:rPr>
        <w:t>7</w:t>
      </w:r>
      <w:r w:rsidR="00B829D3" w:rsidRPr="00A20D9C">
        <w:rPr>
          <w:rFonts w:ascii="Times New Roman" w:hAnsi="Times New Roman" w:cs="Times New Roman"/>
          <w:sz w:val="24"/>
          <w:szCs w:val="24"/>
        </w:rPr>
        <w:t xml:space="preserve"> № </w:t>
      </w:r>
      <w:r w:rsidR="00A20D9C" w:rsidRPr="00A20D9C">
        <w:rPr>
          <w:rFonts w:ascii="Times New Roman" w:hAnsi="Times New Roman" w:cs="Times New Roman"/>
          <w:sz w:val="24"/>
          <w:szCs w:val="24"/>
        </w:rPr>
        <w:t>1397</w:t>
      </w:r>
      <w:r w:rsidR="00A20D9C">
        <w:rPr>
          <w:rFonts w:ascii="Times New Roman" w:hAnsi="Times New Roman" w:cs="Times New Roman"/>
          <w:sz w:val="24"/>
          <w:szCs w:val="24"/>
        </w:rPr>
        <w:t xml:space="preserve">-п) в сумме 2671,04 тыс. </w:t>
      </w:r>
      <w:r w:rsidR="00A20D9C" w:rsidRPr="00A20D9C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B829D3" w:rsidRPr="00A20D9C">
        <w:rPr>
          <w:rFonts w:ascii="Times New Roman" w:hAnsi="Times New Roman" w:cs="Times New Roman"/>
          <w:sz w:val="24"/>
          <w:szCs w:val="24"/>
        </w:rPr>
        <w:t>не соответствует объему</w:t>
      </w:r>
      <w:r w:rsidR="00A20D9C" w:rsidRPr="00A20D9C">
        <w:rPr>
          <w:rFonts w:ascii="Times New Roman" w:hAnsi="Times New Roman" w:cs="Times New Roman"/>
          <w:sz w:val="24"/>
          <w:szCs w:val="24"/>
        </w:rPr>
        <w:t xml:space="preserve"> в сумме 3408,36 тыс. рублей</w:t>
      </w:r>
      <w:r w:rsidR="00B829D3" w:rsidRPr="00A20D9C">
        <w:rPr>
          <w:rFonts w:ascii="Times New Roman" w:hAnsi="Times New Roman" w:cs="Times New Roman"/>
          <w:sz w:val="24"/>
          <w:szCs w:val="24"/>
        </w:rPr>
        <w:t>, установленному</w:t>
      </w:r>
      <w:r w:rsidR="005478D9" w:rsidRPr="00A20D9C">
        <w:rPr>
          <w:rFonts w:ascii="Times New Roman" w:hAnsi="Times New Roman" w:cs="Times New Roman"/>
          <w:sz w:val="24"/>
          <w:szCs w:val="24"/>
        </w:rPr>
        <w:t xml:space="preserve"> </w:t>
      </w:r>
      <w:r w:rsidR="00B829D3" w:rsidRPr="00A20D9C">
        <w:rPr>
          <w:rFonts w:ascii="Times New Roman" w:hAnsi="Times New Roman" w:cs="Times New Roman"/>
          <w:sz w:val="24"/>
          <w:szCs w:val="24"/>
        </w:rPr>
        <w:t>Решением о бюджете.</w:t>
      </w:r>
    </w:p>
    <w:p w:rsidR="00A20D9C" w:rsidRPr="00A20D9C" w:rsidRDefault="003752C8" w:rsidP="00B829D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программы в 2017 году предусмотрены в сумме </w:t>
      </w:r>
      <w:r>
        <w:rPr>
          <w:rFonts w:ascii="Times New Roman" w:hAnsi="Times New Roman" w:cs="Times New Roman"/>
          <w:sz w:val="24"/>
          <w:szCs w:val="24"/>
        </w:rPr>
        <w:t>3058,36</w:t>
      </w:r>
      <w:r w:rsidRPr="003752C8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 w:cs="Times New Roman"/>
          <w:sz w:val="24"/>
          <w:szCs w:val="24"/>
        </w:rPr>
        <w:t>350,00</w:t>
      </w:r>
      <w:r w:rsidRPr="003752C8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3752C8">
        <w:rPr>
          <w:rFonts w:ascii="Times New Roman" w:hAnsi="Times New Roman" w:cs="Times New Roman"/>
          <w:sz w:val="24"/>
          <w:szCs w:val="24"/>
        </w:rPr>
        <w:t xml:space="preserve"> объемов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3752C8">
        <w:rPr>
          <w:rFonts w:ascii="Times New Roman" w:hAnsi="Times New Roman" w:cs="Times New Roman"/>
          <w:sz w:val="24"/>
          <w:szCs w:val="24"/>
        </w:rPr>
        <w:t>, утвержденных Решением о бюджете.</w:t>
      </w:r>
    </w:p>
    <w:p w:rsidR="00B829D3" w:rsidRPr="00A20D9C" w:rsidRDefault="00B829D3" w:rsidP="00B829D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0D9C">
        <w:rPr>
          <w:rFonts w:ascii="Times New Roman" w:hAnsi="Times New Roman" w:cs="Times New Roman"/>
          <w:sz w:val="24"/>
          <w:szCs w:val="24"/>
        </w:rPr>
        <w:t xml:space="preserve">В течение года бюджетные ассигнования на реализацию программы увеличились на </w:t>
      </w:r>
      <w:r w:rsidR="00A20D9C" w:rsidRPr="00A20D9C">
        <w:rPr>
          <w:rFonts w:ascii="Times New Roman" w:hAnsi="Times New Roman" w:cs="Times New Roman"/>
          <w:sz w:val="24"/>
          <w:szCs w:val="24"/>
        </w:rPr>
        <w:t>731,80</w:t>
      </w:r>
      <w:r w:rsidRPr="00A20D9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29D3" w:rsidRPr="00245EB5" w:rsidRDefault="00B829D3" w:rsidP="00B829D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0D9C">
        <w:rPr>
          <w:rFonts w:ascii="Times New Roman" w:hAnsi="Times New Roman" w:cs="Times New Roman"/>
          <w:sz w:val="24"/>
          <w:szCs w:val="24"/>
        </w:rPr>
        <w:t>Исполнение расходов программы за 201</w:t>
      </w:r>
      <w:r w:rsidR="00A20D9C" w:rsidRPr="00A20D9C">
        <w:rPr>
          <w:rFonts w:ascii="Times New Roman" w:hAnsi="Times New Roman" w:cs="Times New Roman"/>
          <w:sz w:val="24"/>
          <w:szCs w:val="24"/>
        </w:rPr>
        <w:t>7</w:t>
      </w:r>
      <w:r w:rsidRPr="00A20D9C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A20D9C" w:rsidRPr="00A20D9C">
        <w:rPr>
          <w:rFonts w:ascii="Times New Roman" w:hAnsi="Times New Roman" w:cs="Times New Roman"/>
          <w:sz w:val="24"/>
          <w:szCs w:val="24"/>
        </w:rPr>
        <w:t>2671,06</w:t>
      </w:r>
      <w:r w:rsidRPr="00A20D9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A20D9C" w:rsidRPr="00A20D9C">
        <w:rPr>
          <w:rFonts w:ascii="Times New Roman" w:hAnsi="Times New Roman" w:cs="Times New Roman"/>
          <w:sz w:val="24"/>
          <w:szCs w:val="24"/>
        </w:rPr>
        <w:t>87,3</w:t>
      </w:r>
      <w:r w:rsidRPr="00A20D9C">
        <w:rPr>
          <w:rFonts w:ascii="Times New Roman" w:hAnsi="Times New Roman" w:cs="Times New Roman"/>
          <w:sz w:val="24"/>
          <w:szCs w:val="24"/>
        </w:rPr>
        <w:t xml:space="preserve">% от </w:t>
      </w:r>
      <w:r w:rsidRPr="00245EB5">
        <w:rPr>
          <w:rFonts w:ascii="Times New Roman" w:hAnsi="Times New Roman" w:cs="Times New Roman"/>
          <w:sz w:val="24"/>
          <w:szCs w:val="24"/>
        </w:rPr>
        <w:t xml:space="preserve">уточненной бюджетной росписи. </w:t>
      </w:r>
    </w:p>
    <w:p w:rsidR="00B829D3" w:rsidRPr="00245EB5" w:rsidRDefault="00B829D3" w:rsidP="00B829D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EB5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245EB5" w:rsidRPr="00245EB5" w:rsidRDefault="00245EB5" w:rsidP="00245EB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EB5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2017 год, показал следующее:</w:t>
      </w:r>
    </w:p>
    <w:p w:rsidR="00245EB5" w:rsidRPr="00245EB5" w:rsidRDefault="00245EB5" w:rsidP="00245EB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EB5">
        <w:rPr>
          <w:rFonts w:ascii="Times New Roman" w:hAnsi="Times New Roman" w:cs="Times New Roman"/>
          <w:sz w:val="24"/>
          <w:szCs w:val="24"/>
        </w:rPr>
        <w:t xml:space="preserve">9 показателей, или 90% </w:t>
      </w:r>
      <w:proofErr w:type="gramStart"/>
      <w:r w:rsidRPr="00245EB5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245EB5">
        <w:rPr>
          <w:rFonts w:ascii="Times New Roman" w:hAnsi="Times New Roman" w:cs="Times New Roman"/>
          <w:sz w:val="24"/>
          <w:szCs w:val="24"/>
        </w:rPr>
        <w:t xml:space="preserve"> на 100%; 1 показатель, или  10% не выполнен.</w:t>
      </w:r>
    </w:p>
    <w:p w:rsidR="00245EB5" w:rsidRPr="00245EB5" w:rsidRDefault="00245EB5" w:rsidP="00245EB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EB5">
        <w:rPr>
          <w:rFonts w:ascii="Times New Roman" w:hAnsi="Times New Roman" w:cs="Times New Roman"/>
          <w:sz w:val="24"/>
          <w:szCs w:val="24"/>
        </w:rPr>
        <w:t>При исполнении бюджетных ассигнований на 87,3%, доля показателей, достигнувших запланированное значение, составила 90%.</w:t>
      </w:r>
    </w:p>
    <w:p w:rsidR="00696A89" w:rsidRPr="00696A89" w:rsidRDefault="00245EB5" w:rsidP="00245EB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A89">
        <w:rPr>
          <w:rFonts w:ascii="Times New Roman" w:hAnsi="Times New Roman" w:cs="Times New Roman"/>
          <w:sz w:val="24"/>
          <w:szCs w:val="24"/>
        </w:rPr>
        <w:t>Невыполнение плановых показателей, как следует из отчета о реализации программы за 2017 год, явилось:</w:t>
      </w:r>
      <w:r w:rsidR="00696A89">
        <w:rPr>
          <w:rFonts w:ascii="Times New Roman" w:hAnsi="Times New Roman" w:cs="Times New Roman"/>
          <w:sz w:val="24"/>
          <w:szCs w:val="24"/>
        </w:rPr>
        <w:t xml:space="preserve"> </w:t>
      </w:r>
      <w:r w:rsidRPr="00696A89">
        <w:rPr>
          <w:rFonts w:ascii="Times New Roman" w:hAnsi="Times New Roman" w:cs="Times New Roman"/>
          <w:sz w:val="24"/>
          <w:szCs w:val="24"/>
        </w:rPr>
        <w:t>«</w:t>
      </w:r>
      <w:r w:rsidR="00696A89" w:rsidRPr="00696A89">
        <w:rPr>
          <w:rFonts w:ascii="Times New Roman" w:hAnsi="Times New Roman" w:cs="Times New Roman"/>
          <w:sz w:val="24"/>
          <w:szCs w:val="24"/>
        </w:rPr>
        <w:t>Информированность жителей района по тематике противодействия  терроризму и экстремизму</w:t>
      </w:r>
      <w:r w:rsidRPr="00696A89">
        <w:rPr>
          <w:rFonts w:ascii="Times New Roman" w:hAnsi="Times New Roman" w:cs="Times New Roman"/>
          <w:sz w:val="24"/>
          <w:szCs w:val="24"/>
        </w:rPr>
        <w:t xml:space="preserve">», при плане </w:t>
      </w:r>
      <w:r w:rsidR="00696A89" w:rsidRPr="00696A89">
        <w:rPr>
          <w:rFonts w:ascii="Times New Roman" w:hAnsi="Times New Roman" w:cs="Times New Roman"/>
          <w:sz w:val="24"/>
          <w:szCs w:val="24"/>
        </w:rPr>
        <w:t>75</w:t>
      </w:r>
      <w:r w:rsidRPr="00696A89">
        <w:rPr>
          <w:rFonts w:ascii="Times New Roman" w:hAnsi="Times New Roman" w:cs="Times New Roman"/>
          <w:sz w:val="24"/>
          <w:szCs w:val="24"/>
        </w:rPr>
        <w:t xml:space="preserve">% фактическое исполнение составило </w:t>
      </w:r>
      <w:r w:rsidR="00696A89" w:rsidRPr="00696A89">
        <w:rPr>
          <w:rFonts w:ascii="Times New Roman" w:hAnsi="Times New Roman" w:cs="Times New Roman"/>
          <w:sz w:val="24"/>
          <w:szCs w:val="24"/>
        </w:rPr>
        <w:t>70</w:t>
      </w:r>
      <w:r w:rsidRPr="00696A89">
        <w:rPr>
          <w:rFonts w:ascii="Times New Roman" w:hAnsi="Times New Roman" w:cs="Times New Roman"/>
          <w:sz w:val="24"/>
          <w:szCs w:val="24"/>
        </w:rPr>
        <w:t xml:space="preserve">%, показатель  не исполнен на </w:t>
      </w:r>
      <w:r w:rsidR="00696A89" w:rsidRPr="00696A89">
        <w:rPr>
          <w:rFonts w:ascii="Times New Roman" w:hAnsi="Times New Roman" w:cs="Times New Roman"/>
          <w:sz w:val="24"/>
          <w:szCs w:val="24"/>
        </w:rPr>
        <w:t>5</w:t>
      </w:r>
      <w:r w:rsidR="00BA06B6">
        <w:rPr>
          <w:rFonts w:ascii="Times New Roman" w:hAnsi="Times New Roman" w:cs="Times New Roman"/>
          <w:sz w:val="24"/>
          <w:szCs w:val="24"/>
        </w:rPr>
        <w:t>%. П</w:t>
      </w:r>
      <w:r w:rsidRPr="00696A89">
        <w:rPr>
          <w:rFonts w:ascii="Times New Roman" w:hAnsi="Times New Roman" w:cs="Times New Roman"/>
          <w:sz w:val="24"/>
          <w:szCs w:val="24"/>
        </w:rPr>
        <w:t xml:space="preserve">ричина невыполнения показателя </w:t>
      </w:r>
      <w:r w:rsidR="00696A89" w:rsidRPr="00696A89">
        <w:rPr>
          <w:rFonts w:ascii="Times New Roman" w:hAnsi="Times New Roman" w:cs="Times New Roman"/>
          <w:sz w:val="24"/>
          <w:szCs w:val="24"/>
        </w:rPr>
        <w:t>в годовом отчете о реализации муниципальной программы отсутствует.</w:t>
      </w:r>
    </w:p>
    <w:p w:rsidR="00245EB5" w:rsidRPr="00696A89" w:rsidRDefault="00245EB5" w:rsidP="00245EB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A89">
        <w:rPr>
          <w:rFonts w:ascii="Times New Roman" w:hAnsi="Times New Roman" w:cs="Times New Roman"/>
          <w:sz w:val="24"/>
          <w:szCs w:val="24"/>
        </w:rPr>
        <w:t xml:space="preserve">На 2017 год  муниципальной программой  предусмотрено реализация </w:t>
      </w:r>
      <w:r w:rsidR="00696A89" w:rsidRPr="00696A89">
        <w:rPr>
          <w:rFonts w:ascii="Times New Roman" w:hAnsi="Times New Roman" w:cs="Times New Roman"/>
          <w:sz w:val="24"/>
          <w:szCs w:val="24"/>
        </w:rPr>
        <w:t>8</w:t>
      </w:r>
      <w:r w:rsidR="00696A89">
        <w:rPr>
          <w:rFonts w:ascii="Times New Roman" w:hAnsi="Times New Roman" w:cs="Times New Roman"/>
          <w:sz w:val="24"/>
          <w:szCs w:val="24"/>
        </w:rPr>
        <w:t xml:space="preserve"> мероприятий. Из которых</w:t>
      </w:r>
      <w:r w:rsidRPr="00696A89">
        <w:rPr>
          <w:rFonts w:ascii="Times New Roman" w:hAnsi="Times New Roman" w:cs="Times New Roman"/>
          <w:sz w:val="24"/>
          <w:szCs w:val="24"/>
        </w:rPr>
        <w:t xml:space="preserve">  1 мероприятие не реализовано, это «</w:t>
      </w:r>
      <w:r w:rsidR="00696A89" w:rsidRPr="00696A89">
        <w:rPr>
          <w:rFonts w:ascii="Times New Roman" w:hAnsi="Times New Roman" w:cs="Times New Roman"/>
          <w:sz w:val="24"/>
          <w:szCs w:val="24"/>
        </w:rPr>
        <w:t>Создание, содержание и восполнение резерва материальных ресурсов</w:t>
      </w:r>
      <w:r w:rsidRPr="00696A89">
        <w:rPr>
          <w:rFonts w:ascii="Times New Roman" w:hAnsi="Times New Roman" w:cs="Times New Roman"/>
          <w:sz w:val="24"/>
          <w:szCs w:val="24"/>
        </w:rPr>
        <w:t>».</w:t>
      </w:r>
    </w:p>
    <w:p w:rsidR="00245EB5" w:rsidRDefault="00245EB5" w:rsidP="00245EB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35E21">
        <w:rPr>
          <w:rFonts w:ascii="Times New Roman" w:hAnsi="Times New Roman" w:cs="Times New Roman"/>
          <w:sz w:val="24"/>
          <w:szCs w:val="24"/>
        </w:rPr>
        <w:t xml:space="preserve">Неисполнение в стоимостном выражении  отмечено по </w:t>
      </w:r>
      <w:r w:rsidR="00696A89" w:rsidRPr="00B35E21">
        <w:rPr>
          <w:rFonts w:ascii="Times New Roman" w:hAnsi="Times New Roman" w:cs="Times New Roman"/>
          <w:sz w:val="24"/>
          <w:szCs w:val="24"/>
        </w:rPr>
        <w:t xml:space="preserve">2 </w:t>
      </w:r>
      <w:r w:rsidRPr="00B35E21">
        <w:rPr>
          <w:rFonts w:ascii="Times New Roman" w:hAnsi="Times New Roman" w:cs="Times New Roman"/>
          <w:sz w:val="24"/>
          <w:szCs w:val="24"/>
        </w:rPr>
        <w:t>мероприяти</w:t>
      </w:r>
      <w:r w:rsidR="00696A89" w:rsidRPr="00B35E21">
        <w:rPr>
          <w:rFonts w:ascii="Times New Roman" w:hAnsi="Times New Roman" w:cs="Times New Roman"/>
          <w:sz w:val="24"/>
          <w:szCs w:val="24"/>
        </w:rPr>
        <w:t>ям</w:t>
      </w:r>
      <w:r w:rsidR="00B35E21" w:rsidRPr="00B35E21">
        <w:rPr>
          <w:rFonts w:ascii="Times New Roman" w:hAnsi="Times New Roman" w:cs="Times New Roman"/>
          <w:sz w:val="24"/>
          <w:szCs w:val="24"/>
        </w:rPr>
        <w:t xml:space="preserve">, это </w:t>
      </w:r>
      <w:r w:rsidRPr="00B35E21">
        <w:rPr>
          <w:rFonts w:ascii="Times New Roman" w:hAnsi="Times New Roman" w:cs="Times New Roman"/>
          <w:sz w:val="24"/>
          <w:szCs w:val="24"/>
        </w:rPr>
        <w:t xml:space="preserve"> «</w:t>
      </w:r>
      <w:r w:rsidR="00B35E21" w:rsidRPr="00B35E21">
        <w:rPr>
          <w:rFonts w:ascii="Times New Roman" w:hAnsi="Times New Roman" w:cs="Times New Roman"/>
          <w:sz w:val="24"/>
          <w:szCs w:val="24"/>
        </w:rPr>
        <w:t>Обеспечение деятельности единой дежурно – диспетчерской службы Каратузского района</w:t>
      </w:r>
      <w:r w:rsidRPr="00B35E21">
        <w:rPr>
          <w:rFonts w:ascii="Times New Roman" w:hAnsi="Times New Roman" w:cs="Times New Roman"/>
          <w:sz w:val="24"/>
          <w:szCs w:val="24"/>
        </w:rPr>
        <w:t xml:space="preserve">»  в сумме </w:t>
      </w:r>
      <w:r w:rsidR="00B35E21" w:rsidRPr="00B35E21">
        <w:rPr>
          <w:rFonts w:ascii="Times New Roman" w:hAnsi="Times New Roman" w:cs="Times New Roman"/>
          <w:sz w:val="24"/>
          <w:szCs w:val="24"/>
        </w:rPr>
        <w:t>95,23</w:t>
      </w:r>
      <w:r w:rsidRPr="00B35E2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35E21" w:rsidRPr="00B35E21">
        <w:rPr>
          <w:rFonts w:ascii="Times New Roman" w:hAnsi="Times New Roman" w:cs="Times New Roman"/>
          <w:sz w:val="24"/>
          <w:szCs w:val="24"/>
        </w:rPr>
        <w:t xml:space="preserve">5% и </w:t>
      </w:r>
      <w:r w:rsidRPr="00B35E21">
        <w:rPr>
          <w:rFonts w:ascii="Times New Roman" w:hAnsi="Times New Roman" w:cs="Times New Roman"/>
          <w:sz w:val="24"/>
          <w:szCs w:val="24"/>
        </w:rPr>
        <w:t xml:space="preserve"> </w:t>
      </w:r>
      <w:r w:rsidR="00B35E21" w:rsidRPr="00B35E21">
        <w:rPr>
          <w:rFonts w:ascii="Times New Roman" w:hAnsi="Times New Roman" w:cs="Times New Roman"/>
          <w:sz w:val="24"/>
          <w:szCs w:val="24"/>
        </w:rPr>
        <w:t xml:space="preserve">«Субсидии  из краевого бюджета на частичное финансирование (возмещение расходов на содержание ЕДДС» в сумме 292,06 тыс. рублей или 38%. </w:t>
      </w:r>
      <w:r w:rsidRPr="00B35E21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B35E21" w:rsidRPr="00B35E21">
        <w:rPr>
          <w:rFonts w:ascii="Times New Roman" w:hAnsi="Times New Roman" w:cs="Times New Roman"/>
          <w:sz w:val="24"/>
          <w:szCs w:val="24"/>
        </w:rPr>
        <w:t>а</w:t>
      </w:r>
      <w:r w:rsidRPr="00B35E21">
        <w:rPr>
          <w:rFonts w:ascii="Times New Roman" w:hAnsi="Times New Roman" w:cs="Times New Roman"/>
          <w:sz w:val="24"/>
          <w:szCs w:val="24"/>
        </w:rPr>
        <w:t xml:space="preserve"> неисполнения </w:t>
      </w:r>
      <w:r w:rsidR="00B35E21" w:rsidRPr="00B35E21">
        <w:rPr>
          <w:rFonts w:ascii="Times New Roman" w:hAnsi="Times New Roman" w:cs="Times New Roman"/>
          <w:sz w:val="24"/>
          <w:szCs w:val="24"/>
        </w:rPr>
        <w:t xml:space="preserve"> программных мероприятий в отчете о реализации муниципальной программы отсутствует.</w:t>
      </w:r>
      <w:proofErr w:type="gramEnd"/>
    </w:p>
    <w:p w:rsidR="00B829D3" w:rsidRPr="00452010" w:rsidRDefault="00B151ED" w:rsidP="00245EB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52010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малого среднего предпринимательства Каратузского района»</w:t>
      </w:r>
    </w:p>
    <w:p w:rsidR="00452010" w:rsidRPr="000F1FB1" w:rsidRDefault="00452010" w:rsidP="0045201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1FB1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программы, предусмотренный на 2017 год  постановлением администрации Каратузского района об утверждении муниципальной  программы (в ред. от </w:t>
      </w:r>
      <w:r w:rsidRPr="000F1FB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F1FB1" w:rsidRPr="000F1FB1">
        <w:rPr>
          <w:rFonts w:ascii="Times New Roman" w:hAnsi="Times New Roman" w:cs="Times New Roman"/>
          <w:sz w:val="24"/>
          <w:szCs w:val="24"/>
        </w:rPr>
        <w:t>4</w:t>
      </w:r>
      <w:r w:rsidRPr="000F1FB1">
        <w:rPr>
          <w:rFonts w:ascii="Times New Roman" w:hAnsi="Times New Roman" w:cs="Times New Roman"/>
          <w:sz w:val="24"/>
          <w:szCs w:val="24"/>
        </w:rPr>
        <w:t>.1</w:t>
      </w:r>
      <w:r w:rsidR="000F1FB1" w:rsidRPr="000F1FB1">
        <w:rPr>
          <w:rFonts w:ascii="Times New Roman" w:hAnsi="Times New Roman" w:cs="Times New Roman"/>
          <w:sz w:val="24"/>
          <w:szCs w:val="24"/>
        </w:rPr>
        <w:t>1</w:t>
      </w:r>
      <w:r w:rsidRPr="000F1FB1">
        <w:rPr>
          <w:rFonts w:ascii="Times New Roman" w:hAnsi="Times New Roman" w:cs="Times New Roman"/>
          <w:sz w:val="24"/>
          <w:szCs w:val="24"/>
        </w:rPr>
        <w:t xml:space="preserve">.2017 № </w:t>
      </w:r>
      <w:r w:rsidR="000F1FB1" w:rsidRPr="000F1FB1">
        <w:rPr>
          <w:rFonts w:ascii="Times New Roman" w:hAnsi="Times New Roman" w:cs="Times New Roman"/>
          <w:sz w:val="24"/>
          <w:szCs w:val="24"/>
        </w:rPr>
        <w:t>1231</w:t>
      </w:r>
      <w:r w:rsidRPr="000F1FB1">
        <w:rPr>
          <w:rFonts w:ascii="Times New Roman" w:hAnsi="Times New Roman" w:cs="Times New Roman"/>
          <w:sz w:val="24"/>
          <w:szCs w:val="24"/>
        </w:rPr>
        <w:t xml:space="preserve">-п) в сумме </w:t>
      </w:r>
      <w:r w:rsidR="000F1FB1" w:rsidRPr="000F1FB1">
        <w:rPr>
          <w:rFonts w:ascii="Times New Roman" w:hAnsi="Times New Roman" w:cs="Times New Roman"/>
          <w:sz w:val="24"/>
          <w:szCs w:val="24"/>
        </w:rPr>
        <w:t>1705,00</w:t>
      </w:r>
      <w:r w:rsidRPr="000F1FB1">
        <w:rPr>
          <w:rFonts w:ascii="Times New Roman" w:hAnsi="Times New Roman" w:cs="Times New Roman"/>
          <w:sz w:val="24"/>
          <w:szCs w:val="24"/>
        </w:rPr>
        <w:t xml:space="preserve"> тыс. рублей,  соответствует объему, установленному Решением о бюджете.</w:t>
      </w:r>
    </w:p>
    <w:p w:rsidR="00452010" w:rsidRPr="000F1FB1" w:rsidRDefault="00452010" w:rsidP="0045201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1FB1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программы в 2017 году предусмотрены в сумме </w:t>
      </w:r>
      <w:r w:rsidR="000F1FB1" w:rsidRPr="000F1FB1">
        <w:rPr>
          <w:rFonts w:ascii="Times New Roman" w:hAnsi="Times New Roman" w:cs="Times New Roman"/>
          <w:sz w:val="24"/>
          <w:szCs w:val="24"/>
        </w:rPr>
        <w:t>1705,00</w:t>
      </w:r>
      <w:r w:rsidRPr="000F1FB1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0F1FB1" w:rsidRPr="000F1FB1">
        <w:rPr>
          <w:rFonts w:ascii="Times New Roman" w:hAnsi="Times New Roman" w:cs="Times New Roman"/>
          <w:sz w:val="24"/>
          <w:szCs w:val="24"/>
        </w:rPr>
        <w:t>соответствует</w:t>
      </w:r>
      <w:r w:rsidRPr="000F1FB1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0F1FB1" w:rsidRPr="000F1FB1">
        <w:rPr>
          <w:rFonts w:ascii="Times New Roman" w:hAnsi="Times New Roman" w:cs="Times New Roman"/>
          <w:sz w:val="24"/>
          <w:szCs w:val="24"/>
        </w:rPr>
        <w:t>у</w:t>
      </w:r>
      <w:r w:rsidRPr="000F1FB1">
        <w:rPr>
          <w:rFonts w:ascii="Times New Roman" w:hAnsi="Times New Roman" w:cs="Times New Roman"/>
          <w:sz w:val="24"/>
          <w:szCs w:val="24"/>
        </w:rPr>
        <w:t xml:space="preserve"> финансирования, утвержденных Решением о бюджете.</w:t>
      </w:r>
    </w:p>
    <w:p w:rsidR="00452010" w:rsidRPr="000F1FB1" w:rsidRDefault="00452010" w:rsidP="0045201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1FB1">
        <w:rPr>
          <w:rFonts w:ascii="Times New Roman" w:hAnsi="Times New Roman" w:cs="Times New Roman"/>
          <w:sz w:val="24"/>
          <w:szCs w:val="24"/>
        </w:rPr>
        <w:t xml:space="preserve">В течение года бюджетные ассигнования на реализацию программы увеличились на </w:t>
      </w:r>
      <w:r w:rsidR="000F1FB1" w:rsidRPr="000F1FB1">
        <w:rPr>
          <w:rFonts w:ascii="Times New Roman" w:hAnsi="Times New Roman" w:cs="Times New Roman"/>
          <w:sz w:val="24"/>
          <w:szCs w:val="24"/>
        </w:rPr>
        <w:t>1380,00</w:t>
      </w:r>
      <w:r w:rsidRPr="000F1FB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52010" w:rsidRPr="000F1FB1" w:rsidRDefault="00452010" w:rsidP="0045201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1FB1">
        <w:rPr>
          <w:rFonts w:ascii="Times New Roman" w:hAnsi="Times New Roman" w:cs="Times New Roman"/>
          <w:sz w:val="24"/>
          <w:szCs w:val="24"/>
        </w:rPr>
        <w:t xml:space="preserve">Исполнение расходов программы за 2017 год составило </w:t>
      </w:r>
      <w:r w:rsidR="000F1FB1" w:rsidRPr="000F1FB1">
        <w:rPr>
          <w:rFonts w:ascii="Times New Roman" w:hAnsi="Times New Roman" w:cs="Times New Roman"/>
          <w:sz w:val="24"/>
          <w:szCs w:val="24"/>
        </w:rPr>
        <w:t>1670,00</w:t>
      </w:r>
      <w:r w:rsidRPr="000F1FB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F1FB1" w:rsidRPr="000F1FB1">
        <w:rPr>
          <w:rFonts w:ascii="Times New Roman" w:hAnsi="Times New Roman" w:cs="Times New Roman"/>
          <w:sz w:val="24"/>
          <w:szCs w:val="24"/>
        </w:rPr>
        <w:t>97,9</w:t>
      </w:r>
      <w:r w:rsidRPr="000F1FB1">
        <w:rPr>
          <w:rFonts w:ascii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B151ED" w:rsidRPr="00D62160" w:rsidRDefault="00B151ED" w:rsidP="00B151E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2160">
        <w:rPr>
          <w:rFonts w:ascii="Times New Roman" w:hAnsi="Times New Roman" w:cs="Times New Roman"/>
          <w:sz w:val="24"/>
          <w:szCs w:val="24"/>
        </w:rPr>
        <w:t>Прогноз СЭР содержит</w:t>
      </w:r>
      <w:r w:rsidR="00DA0632" w:rsidRPr="00D62160">
        <w:rPr>
          <w:rFonts w:ascii="Times New Roman" w:hAnsi="Times New Roman" w:cs="Times New Roman"/>
          <w:sz w:val="24"/>
          <w:szCs w:val="24"/>
        </w:rPr>
        <w:t xml:space="preserve"> только один  показатель результативности из 7</w:t>
      </w:r>
      <w:r w:rsidRPr="00D62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16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62160">
        <w:rPr>
          <w:rFonts w:ascii="Times New Roman" w:hAnsi="Times New Roman" w:cs="Times New Roman"/>
          <w:sz w:val="24"/>
          <w:szCs w:val="24"/>
        </w:rPr>
        <w:t xml:space="preserve"> программой.</w:t>
      </w:r>
    </w:p>
    <w:p w:rsidR="00B151ED" w:rsidRPr="00D62160" w:rsidRDefault="00B151ED" w:rsidP="00B151E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2160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</w:t>
      </w:r>
      <w:r w:rsidR="00D62160" w:rsidRPr="00D62160">
        <w:rPr>
          <w:rFonts w:ascii="Times New Roman" w:hAnsi="Times New Roman" w:cs="Times New Roman"/>
          <w:sz w:val="24"/>
          <w:szCs w:val="24"/>
        </w:rPr>
        <w:t>7</w:t>
      </w:r>
      <w:r w:rsidRPr="00D62160">
        <w:rPr>
          <w:rFonts w:ascii="Times New Roman" w:hAnsi="Times New Roman" w:cs="Times New Roman"/>
          <w:sz w:val="24"/>
          <w:szCs w:val="24"/>
        </w:rPr>
        <w:t xml:space="preserve"> год, показал следующее:</w:t>
      </w:r>
      <w:r w:rsidR="00D62160" w:rsidRPr="00D62160">
        <w:rPr>
          <w:rFonts w:ascii="Times New Roman" w:hAnsi="Times New Roman" w:cs="Times New Roman"/>
          <w:sz w:val="24"/>
          <w:szCs w:val="24"/>
        </w:rPr>
        <w:t xml:space="preserve"> 4</w:t>
      </w:r>
      <w:r w:rsidRPr="00D62160">
        <w:rPr>
          <w:rFonts w:ascii="Times New Roman" w:hAnsi="Times New Roman" w:cs="Times New Roman"/>
          <w:sz w:val="24"/>
          <w:szCs w:val="24"/>
        </w:rPr>
        <w:t xml:space="preserve"> показателя, или </w:t>
      </w:r>
      <w:r w:rsidR="00D62160" w:rsidRPr="00D62160">
        <w:rPr>
          <w:rFonts w:ascii="Times New Roman" w:hAnsi="Times New Roman" w:cs="Times New Roman"/>
          <w:sz w:val="24"/>
          <w:szCs w:val="24"/>
        </w:rPr>
        <w:t>57,1</w:t>
      </w:r>
      <w:r w:rsidRPr="00D62160">
        <w:rPr>
          <w:rFonts w:ascii="Times New Roman" w:hAnsi="Times New Roman" w:cs="Times New Roman"/>
          <w:sz w:val="24"/>
          <w:szCs w:val="24"/>
        </w:rPr>
        <w:t>% перевыполнены;</w:t>
      </w:r>
      <w:r w:rsidR="00D62160" w:rsidRPr="00D62160">
        <w:rPr>
          <w:rFonts w:ascii="Times New Roman" w:hAnsi="Times New Roman" w:cs="Times New Roman"/>
          <w:sz w:val="24"/>
          <w:szCs w:val="24"/>
        </w:rPr>
        <w:t xml:space="preserve"> 3</w:t>
      </w:r>
      <w:r w:rsidRPr="00D6216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D62160" w:rsidRPr="00D62160">
        <w:rPr>
          <w:rFonts w:ascii="Times New Roman" w:hAnsi="Times New Roman" w:cs="Times New Roman"/>
          <w:sz w:val="24"/>
          <w:szCs w:val="24"/>
        </w:rPr>
        <w:t>я</w:t>
      </w:r>
      <w:r w:rsidRPr="00D62160">
        <w:rPr>
          <w:rFonts w:ascii="Times New Roman" w:hAnsi="Times New Roman" w:cs="Times New Roman"/>
          <w:sz w:val="24"/>
          <w:szCs w:val="24"/>
        </w:rPr>
        <w:t xml:space="preserve">, или  </w:t>
      </w:r>
      <w:r w:rsidR="00D62160" w:rsidRPr="00D62160">
        <w:rPr>
          <w:rFonts w:ascii="Times New Roman" w:hAnsi="Times New Roman" w:cs="Times New Roman"/>
          <w:sz w:val="24"/>
          <w:szCs w:val="24"/>
        </w:rPr>
        <w:t>42,9</w:t>
      </w:r>
      <w:r w:rsidRPr="00D62160">
        <w:rPr>
          <w:rFonts w:ascii="Times New Roman" w:hAnsi="Times New Roman" w:cs="Times New Roman"/>
          <w:sz w:val="24"/>
          <w:szCs w:val="24"/>
        </w:rPr>
        <w:t>% не выполнен</w:t>
      </w:r>
      <w:r w:rsidR="00D62160" w:rsidRPr="00D62160">
        <w:rPr>
          <w:rFonts w:ascii="Times New Roman" w:hAnsi="Times New Roman" w:cs="Times New Roman"/>
          <w:sz w:val="24"/>
          <w:szCs w:val="24"/>
        </w:rPr>
        <w:t>ы</w:t>
      </w:r>
      <w:r w:rsidRPr="00D62160">
        <w:rPr>
          <w:rFonts w:ascii="Times New Roman" w:hAnsi="Times New Roman" w:cs="Times New Roman"/>
          <w:sz w:val="24"/>
          <w:szCs w:val="24"/>
        </w:rPr>
        <w:t>.</w:t>
      </w:r>
    </w:p>
    <w:p w:rsidR="00B151ED" w:rsidRPr="00D62160" w:rsidRDefault="00B151ED" w:rsidP="00B151E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2160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D62160" w:rsidRPr="00D62160">
        <w:rPr>
          <w:rFonts w:ascii="Times New Roman" w:hAnsi="Times New Roman" w:cs="Times New Roman"/>
          <w:sz w:val="24"/>
          <w:szCs w:val="24"/>
        </w:rPr>
        <w:t>97,9</w:t>
      </w:r>
      <w:r w:rsidRPr="00D62160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 w:rsidR="00D62160" w:rsidRPr="00D62160">
        <w:rPr>
          <w:rFonts w:ascii="Times New Roman" w:hAnsi="Times New Roman" w:cs="Times New Roman"/>
          <w:sz w:val="24"/>
          <w:szCs w:val="24"/>
        </w:rPr>
        <w:t>57,1</w:t>
      </w:r>
      <w:r w:rsidRPr="00D62160">
        <w:rPr>
          <w:rFonts w:ascii="Times New Roman" w:hAnsi="Times New Roman" w:cs="Times New Roman"/>
          <w:sz w:val="24"/>
          <w:szCs w:val="24"/>
        </w:rPr>
        <w:t>%.</w:t>
      </w:r>
    </w:p>
    <w:p w:rsidR="00BA7373" w:rsidRDefault="00BA7373" w:rsidP="00BA737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196C">
        <w:rPr>
          <w:rFonts w:ascii="Times New Roman" w:hAnsi="Times New Roman" w:cs="Times New Roman"/>
          <w:sz w:val="24"/>
          <w:szCs w:val="24"/>
        </w:rPr>
        <w:t>Невыполнение плановых показателей, как следует из отчета о реализации программы за 2017 год, явилось: «</w:t>
      </w:r>
      <w:r w:rsidR="0003196C" w:rsidRPr="0003196C">
        <w:rPr>
          <w:rFonts w:ascii="Times New Roman" w:hAnsi="Times New Roman" w:cs="Times New Roman"/>
          <w:sz w:val="24"/>
          <w:szCs w:val="24"/>
        </w:rPr>
        <w:t>Количество действующих  субъектов малого и среднего предпринимательства</w:t>
      </w:r>
      <w:r w:rsidRPr="0003196C">
        <w:rPr>
          <w:rFonts w:ascii="Times New Roman" w:hAnsi="Times New Roman" w:cs="Times New Roman"/>
          <w:sz w:val="24"/>
          <w:szCs w:val="24"/>
        </w:rPr>
        <w:t xml:space="preserve">», при плане </w:t>
      </w:r>
      <w:r w:rsidR="0003196C" w:rsidRPr="0003196C">
        <w:rPr>
          <w:rFonts w:ascii="Times New Roman" w:hAnsi="Times New Roman" w:cs="Times New Roman"/>
          <w:sz w:val="24"/>
          <w:szCs w:val="24"/>
        </w:rPr>
        <w:t>340 единиц,</w:t>
      </w:r>
      <w:r w:rsidRPr="0003196C">
        <w:rPr>
          <w:rFonts w:ascii="Times New Roman" w:hAnsi="Times New Roman" w:cs="Times New Roman"/>
          <w:sz w:val="24"/>
          <w:szCs w:val="24"/>
        </w:rPr>
        <w:t xml:space="preserve"> фактическое исполнение составило </w:t>
      </w:r>
      <w:r w:rsidR="0003196C" w:rsidRPr="0003196C">
        <w:rPr>
          <w:rFonts w:ascii="Times New Roman" w:hAnsi="Times New Roman" w:cs="Times New Roman"/>
          <w:sz w:val="24"/>
          <w:szCs w:val="24"/>
        </w:rPr>
        <w:t>327 единиц</w:t>
      </w:r>
      <w:r w:rsidRPr="0003196C">
        <w:rPr>
          <w:rFonts w:ascii="Times New Roman" w:hAnsi="Times New Roman" w:cs="Times New Roman"/>
          <w:sz w:val="24"/>
          <w:szCs w:val="24"/>
        </w:rPr>
        <w:t xml:space="preserve">, </w:t>
      </w:r>
      <w:r w:rsidR="0003196C" w:rsidRPr="0003196C">
        <w:rPr>
          <w:rFonts w:ascii="Times New Roman" w:hAnsi="Times New Roman" w:cs="Times New Roman"/>
          <w:sz w:val="24"/>
          <w:szCs w:val="24"/>
        </w:rPr>
        <w:t xml:space="preserve">«Количество субъектов малого и среднего предпринимательства, принявших участие в конкурсе», при плане </w:t>
      </w:r>
      <w:r w:rsidR="0072468E">
        <w:rPr>
          <w:rFonts w:ascii="Times New Roman" w:hAnsi="Times New Roman" w:cs="Times New Roman"/>
          <w:sz w:val="24"/>
          <w:szCs w:val="24"/>
        </w:rPr>
        <w:t>14</w:t>
      </w:r>
      <w:r w:rsidR="0003196C" w:rsidRPr="0003196C">
        <w:rPr>
          <w:rFonts w:ascii="Times New Roman" w:hAnsi="Times New Roman" w:cs="Times New Roman"/>
          <w:sz w:val="24"/>
          <w:szCs w:val="24"/>
        </w:rPr>
        <w:t xml:space="preserve"> человека, фактическое исполнение составило 0 и  «Количество работников прошедших переобучением и повышение  квалификации», при плане 3 человека, </w:t>
      </w:r>
      <w:r w:rsidR="0003196C">
        <w:rPr>
          <w:rFonts w:ascii="Times New Roman" w:hAnsi="Times New Roman" w:cs="Times New Roman"/>
          <w:sz w:val="24"/>
          <w:szCs w:val="24"/>
        </w:rPr>
        <w:t>ф</w:t>
      </w:r>
      <w:r w:rsidR="0003196C" w:rsidRPr="0003196C">
        <w:rPr>
          <w:rFonts w:ascii="Times New Roman" w:hAnsi="Times New Roman" w:cs="Times New Roman"/>
          <w:sz w:val="24"/>
          <w:szCs w:val="24"/>
        </w:rPr>
        <w:t>актическое исполнение 0.</w:t>
      </w:r>
      <w:r w:rsidR="0003196C">
        <w:rPr>
          <w:rFonts w:ascii="Times New Roman" w:hAnsi="Times New Roman" w:cs="Times New Roman"/>
          <w:sz w:val="24"/>
          <w:szCs w:val="24"/>
        </w:rPr>
        <w:t xml:space="preserve"> </w:t>
      </w:r>
      <w:r w:rsidR="0003196C" w:rsidRPr="0072468E">
        <w:rPr>
          <w:rFonts w:ascii="Times New Roman" w:hAnsi="Times New Roman" w:cs="Times New Roman"/>
          <w:sz w:val="24"/>
          <w:szCs w:val="24"/>
        </w:rPr>
        <w:t>П</w:t>
      </w:r>
      <w:r w:rsidRPr="0072468E">
        <w:rPr>
          <w:rFonts w:ascii="Times New Roman" w:hAnsi="Times New Roman" w:cs="Times New Roman"/>
          <w:sz w:val="24"/>
          <w:szCs w:val="24"/>
        </w:rPr>
        <w:t xml:space="preserve">ричина невыполнения </w:t>
      </w:r>
      <w:r w:rsidR="00A2246D" w:rsidRPr="0072468E">
        <w:rPr>
          <w:rFonts w:ascii="Times New Roman" w:hAnsi="Times New Roman" w:cs="Times New Roman"/>
          <w:sz w:val="24"/>
          <w:szCs w:val="24"/>
        </w:rPr>
        <w:t xml:space="preserve"> </w:t>
      </w:r>
      <w:r w:rsidRPr="0072468E">
        <w:rPr>
          <w:rFonts w:ascii="Times New Roman" w:hAnsi="Times New Roman" w:cs="Times New Roman"/>
          <w:sz w:val="24"/>
          <w:szCs w:val="24"/>
        </w:rPr>
        <w:t>показател</w:t>
      </w:r>
      <w:r w:rsidR="00A2246D" w:rsidRPr="0072468E">
        <w:rPr>
          <w:rFonts w:ascii="Times New Roman" w:hAnsi="Times New Roman" w:cs="Times New Roman"/>
          <w:sz w:val="24"/>
          <w:szCs w:val="24"/>
        </w:rPr>
        <w:t xml:space="preserve">ей, </w:t>
      </w:r>
      <w:r w:rsidRPr="0072468E">
        <w:rPr>
          <w:rFonts w:ascii="Times New Roman" w:hAnsi="Times New Roman" w:cs="Times New Roman"/>
          <w:sz w:val="24"/>
          <w:szCs w:val="24"/>
        </w:rPr>
        <w:t>в годовом отчете о реализации муниципальной программы отсутствует.</w:t>
      </w:r>
    </w:p>
    <w:p w:rsidR="009E187A" w:rsidRPr="0072468E" w:rsidRDefault="009E187A" w:rsidP="00BA737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Фактическое значение показателей </w:t>
      </w:r>
      <w:r w:rsidRPr="009E187A">
        <w:rPr>
          <w:rFonts w:ascii="Times New Roman" w:hAnsi="Times New Roman" w:cs="Times New Roman"/>
          <w:sz w:val="24"/>
          <w:szCs w:val="24"/>
        </w:rPr>
        <w:t xml:space="preserve">в годовом отчете о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 2017 год: «доля среднесписочной </w:t>
      </w:r>
      <w:r w:rsidRPr="009E187A">
        <w:rPr>
          <w:rFonts w:ascii="Times New Roman" w:hAnsi="Times New Roman" w:cs="Times New Roman"/>
          <w:sz w:val="24"/>
          <w:szCs w:val="24"/>
        </w:rPr>
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 35,6%  и «</w:t>
      </w:r>
      <w:r w:rsidRPr="009E187A">
        <w:rPr>
          <w:rFonts w:ascii="Times New Roman" w:hAnsi="Times New Roman" w:cs="Times New Roman"/>
          <w:sz w:val="24"/>
          <w:szCs w:val="24"/>
        </w:rPr>
        <w:t>Количество сохраненных рабочих мест в секторе малого и среднего предпринимательства за период реализации программы</w:t>
      </w:r>
      <w:r>
        <w:rPr>
          <w:rFonts w:ascii="Times New Roman" w:hAnsi="Times New Roman" w:cs="Times New Roman"/>
          <w:sz w:val="24"/>
          <w:szCs w:val="24"/>
        </w:rPr>
        <w:t>» 31 единица не соответствует   значению показателей 35,3</w:t>
      </w:r>
      <w:proofErr w:type="gramEnd"/>
      <w:r>
        <w:rPr>
          <w:rFonts w:ascii="Times New Roman" w:hAnsi="Times New Roman" w:cs="Times New Roman"/>
          <w:sz w:val="24"/>
          <w:szCs w:val="24"/>
        </w:rPr>
        <w:t>%  и 27</w:t>
      </w:r>
      <w:r w:rsidR="008A1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 соответственно, в приложении муниципальной программы, утвержденной постановлением администрации Каратузского района от 27.03.2018 № 280-п</w:t>
      </w:r>
      <w:r w:rsidRPr="009E187A">
        <w:rPr>
          <w:rFonts w:ascii="Times New Roman" w:hAnsi="Times New Roman" w:cs="Times New Roman"/>
          <w:sz w:val="24"/>
          <w:szCs w:val="24"/>
        </w:rPr>
        <w:t>.</w:t>
      </w:r>
    </w:p>
    <w:p w:rsidR="00BA7373" w:rsidRDefault="00BA7373" w:rsidP="00BA737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11AD">
        <w:rPr>
          <w:rFonts w:ascii="Times New Roman" w:hAnsi="Times New Roman" w:cs="Times New Roman"/>
          <w:sz w:val="24"/>
          <w:szCs w:val="24"/>
        </w:rPr>
        <w:t xml:space="preserve">На 2017 год  муниципальной программой  предусмотрено реализация </w:t>
      </w:r>
      <w:r w:rsidR="00475CE1" w:rsidRPr="004B11AD">
        <w:rPr>
          <w:rFonts w:ascii="Times New Roman" w:hAnsi="Times New Roman" w:cs="Times New Roman"/>
          <w:sz w:val="24"/>
          <w:szCs w:val="24"/>
        </w:rPr>
        <w:t>5</w:t>
      </w:r>
      <w:r w:rsidRPr="004B11AD">
        <w:rPr>
          <w:rFonts w:ascii="Times New Roman" w:hAnsi="Times New Roman" w:cs="Times New Roman"/>
          <w:sz w:val="24"/>
          <w:szCs w:val="24"/>
        </w:rPr>
        <w:t xml:space="preserve"> мероприятий. Из которых  </w:t>
      </w:r>
      <w:r w:rsidR="00475CE1" w:rsidRPr="004B11AD">
        <w:rPr>
          <w:rFonts w:ascii="Times New Roman" w:hAnsi="Times New Roman" w:cs="Times New Roman"/>
          <w:sz w:val="24"/>
          <w:szCs w:val="24"/>
        </w:rPr>
        <w:t>3</w:t>
      </w:r>
      <w:r w:rsidRPr="004B11A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B11AD" w:rsidRPr="004B11AD">
        <w:rPr>
          <w:rFonts w:ascii="Times New Roman" w:hAnsi="Times New Roman" w:cs="Times New Roman"/>
          <w:sz w:val="24"/>
          <w:szCs w:val="24"/>
        </w:rPr>
        <w:t>я</w:t>
      </w:r>
      <w:r w:rsidRPr="004B11AD">
        <w:rPr>
          <w:rFonts w:ascii="Times New Roman" w:hAnsi="Times New Roman" w:cs="Times New Roman"/>
          <w:sz w:val="24"/>
          <w:szCs w:val="24"/>
        </w:rPr>
        <w:t xml:space="preserve"> не реализовано, это «</w:t>
      </w:r>
      <w:r w:rsidR="004B11AD" w:rsidRPr="004B11AD">
        <w:rPr>
          <w:rFonts w:ascii="Times New Roman" w:hAnsi="Times New Roman" w:cs="Times New Roman"/>
          <w:sz w:val="24"/>
          <w:szCs w:val="24"/>
        </w:rPr>
        <w:t>Приобретение призов за участие в конкурсе</w:t>
      </w:r>
      <w:r w:rsidR="004B11AD">
        <w:rPr>
          <w:rFonts w:ascii="Times New Roman" w:hAnsi="Times New Roman" w:cs="Times New Roman"/>
          <w:sz w:val="24"/>
          <w:szCs w:val="24"/>
        </w:rPr>
        <w:t>»,</w:t>
      </w:r>
      <w:r w:rsidR="004B11AD" w:rsidRPr="004B11AD">
        <w:rPr>
          <w:rFonts w:ascii="Times New Roman" w:hAnsi="Times New Roman" w:cs="Times New Roman"/>
          <w:sz w:val="24"/>
          <w:szCs w:val="24"/>
        </w:rPr>
        <w:t xml:space="preserve"> «Приобретение сувениров, рамок, благодарственных писем для награждения юбиляров в малом бизнесе»</w:t>
      </w:r>
      <w:r w:rsidR="004B11AD">
        <w:rPr>
          <w:rFonts w:ascii="Times New Roman" w:hAnsi="Times New Roman" w:cs="Times New Roman"/>
          <w:sz w:val="24"/>
          <w:szCs w:val="24"/>
        </w:rPr>
        <w:t xml:space="preserve"> и </w:t>
      </w:r>
      <w:r w:rsidR="004B11AD" w:rsidRPr="004B11AD">
        <w:rPr>
          <w:rFonts w:ascii="Times New Roman" w:hAnsi="Times New Roman" w:cs="Times New Roman"/>
          <w:sz w:val="24"/>
          <w:szCs w:val="24"/>
        </w:rPr>
        <w:t xml:space="preserve"> «Субсидии СМП на возмещение части затрат связанных с обучением, переобучением работников и повышение квалификации».</w:t>
      </w:r>
    </w:p>
    <w:p w:rsidR="004B11AD" w:rsidRPr="004B11AD" w:rsidRDefault="004B11AD" w:rsidP="00BA737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мероприятия</w:t>
      </w:r>
      <w:r w:rsidR="00962BD1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исполнены в полном объеме.</w:t>
      </w:r>
    </w:p>
    <w:p w:rsidR="00B151ED" w:rsidRPr="00EA7621" w:rsidRDefault="00971E7A" w:rsidP="00BA737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7621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EA76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жильем молодых семей в Каратузском районе</w:t>
      </w:r>
      <w:r w:rsidRPr="00EA7621">
        <w:rPr>
          <w:rFonts w:ascii="Times New Roman" w:hAnsi="Times New Roman" w:cs="Times New Roman"/>
          <w:b/>
          <w:sz w:val="24"/>
          <w:szCs w:val="24"/>
        </w:rPr>
        <w:t>»</w:t>
      </w:r>
    </w:p>
    <w:p w:rsidR="00EA7621" w:rsidRPr="00EA7621" w:rsidRDefault="00EA7621" w:rsidP="00EA7621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621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2017 год  постановлением администрации Каратузского района об утверждении муниципальной  программы (в ред. от 19.12.2017 № 1367-п) в сумме 2871,44 тыс. рублей,  соответствует объему, установленному Решением о бюджете.</w:t>
      </w:r>
    </w:p>
    <w:p w:rsidR="00EA7621" w:rsidRPr="00EA7621" w:rsidRDefault="00EA7621" w:rsidP="00EA7621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621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2017 году предусмотрены в сумме 2871,44 тыс. рублей, что соответствует объему финансирования, утвержденных Решением о бюджете.</w:t>
      </w:r>
    </w:p>
    <w:p w:rsidR="00EA7621" w:rsidRPr="00EA7621" w:rsidRDefault="00EA7621" w:rsidP="00EA7621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621">
        <w:rPr>
          <w:rFonts w:ascii="Times New Roman" w:hAnsi="Times New Roman" w:cs="Times New Roman"/>
          <w:sz w:val="24"/>
          <w:szCs w:val="24"/>
        </w:rPr>
        <w:t>В течение года бюджетные ассигнования на реализацию программы увеличились на 1871,44 тыс. рублей.</w:t>
      </w:r>
    </w:p>
    <w:p w:rsidR="00EA7621" w:rsidRPr="00EA7621" w:rsidRDefault="00EA7621" w:rsidP="00EA7621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621">
        <w:rPr>
          <w:rFonts w:ascii="Times New Roman" w:hAnsi="Times New Roman" w:cs="Times New Roman"/>
          <w:sz w:val="24"/>
          <w:szCs w:val="24"/>
        </w:rPr>
        <w:t xml:space="preserve">Исполнение расходов программы за 2017 год составило 2871,44 тыс. рублей, или 100% от уточненной бюджетной росписи. </w:t>
      </w:r>
    </w:p>
    <w:p w:rsidR="00971E7A" w:rsidRPr="00AA1262" w:rsidRDefault="00971E7A" w:rsidP="00EA7621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262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5F7C60" w:rsidRPr="00934352" w:rsidRDefault="005F7C60" w:rsidP="005F7C6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4352">
        <w:rPr>
          <w:rFonts w:ascii="Times New Roman" w:hAnsi="Times New Roman" w:cs="Times New Roman"/>
          <w:sz w:val="24"/>
          <w:szCs w:val="24"/>
        </w:rPr>
        <w:lastRenderedPageBreak/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</w:t>
      </w:r>
      <w:r w:rsidR="00AA1262" w:rsidRPr="00934352">
        <w:rPr>
          <w:rFonts w:ascii="Times New Roman" w:hAnsi="Times New Roman" w:cs="Times New Roman"/>
          <w:sz w:val="24"/>
          <w:szCs w:val="24"/>
        </w:rPr>
        <w:t>7</w:t>
      </w:r>
      <w:r w:rsidRPr="00934352">
        <w:rPr>
          <w:rFonts w:ascii="Times New Roman" w:hAnsi="Times New Roman" w:cs="Times New Roman"/>
          <w:sz w:val="24"/>
          <w:szCs w:val="24"/>
        </w:rPr>
        <w:t xml:space="preserve"> год, показал следующее:</w:t>
      </w:r>
    </w:p>
    <w:p w:rsidR="005F7C60" w:rsidRPr="00934352" w:rsidRDefault="00934352" w:rsidP="005F7C6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4352">
        <w:rPr>
          <w:rFonts w:ascii="Times New Roman" w:hAnsi="Times New Roman" w:cs="Times New Roman"/>
          <w:sz w:val="24"/>
          <w:szCs w:val="24"/>
        </w:rPr>
        <w:t>2</w:t>
      </w:r>
      <w:r w:rsidR="005F7C60" w:rsidRPr="00934352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934352">
        <w:rPr>
          <w:rFonts w:ascii="Times New Roman" w:hAnsi="Times New Roman" w:cs="Times New Roman"/>
          <w:sz w:val="24"/>
          <w:szCs w:val="24"/>
        </w:rPr>
        <w:t>я, или 50</w:t>
      </w:r>
      <w:r w:rsidR="005F7C60" w:rsidRPr="00934352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934352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934352">
        <w:rPr>
          <w:rFonts w:ascii="Times New Roman" w:hAnsi="Times New Roman" w:cs="Times New Roman"/>
          <w:sz w:val="24"/>
          <w:szCs w:val="24"/>
        </w:rPr>
        <w:t xml:space="preserve"> на 100%</w:t>
      </w:r>
      <w:r w:rsidR="005F7C60" w:rsidRPr="00934352">
        <w:rPr>
          <w:rFonts w:ascii="Times New Roman" w:hAnsi="Times New Roman" w:cs="Times New Roman"/>
          <w:sz w:val="24"/>
          <w:szCs w:val="24"/>
        </w:rPr>
        <w:t>;</w:t>
      </w:r>
      <w:r w:rsidRPr="00934352">
        <w:rPr>
          <w:rFonts w:ascii="Times New Roman" w:hAnsi="Times New Roman" w:cs="Times New Roman"/>
          <w:sz w:val="24"/>
          <w:szCs w:val="24"/>
        </w:rPr>
        <w:t xml:space="preserve"> 2</w:t>
      </w:r>
      <w:r w:rsidR="005F7C60" w:rsidRPr="00934352">
        <w:rPr>
          <w:rFonts w:ascii="Times New Roman" w:hAnsi="Times New Roman" w:cs="Times New Roman"/>
          <w:sz w:val="24"/>
          <w:szCs w:val="24"/>
        </w:rPr>
        <w:t xml:space="preserve"> показателя, или </w:t>
      </w:r>
      <w:r w:rsidRPr="00934352">
        <w:rPr>
          <w:rFonts w:ascii="Times New Roman" w:hAnsi="Times New Roman" w:cs="Times New Roman"/>
          <w:sz w:val="24"/>
          <w:szCs w:val="24"/>
        </w:rPr>
        <w:t>50</w:t>
      </w:r>
      <w:r w:rsidR="005F7C60" w:rsidRPr="00934352">
        <w:rPr>
          <w:rFonts w:ascii="Times New Roman" w:hAnsi="Times New Roman" w:cs="Times New Roman"/>
          <w:sz w:val="24"/>
          <w:szCs w:val="24"/>
        </w:rPr>
        <w:t xml:space="preserve">% </w:t>
      </w:r>
      <w:r w:rsidRPr="00934352">
        <w:rPr>
          <w:rFonts w:ascii="Times New Roman" w:hAnsi="Times New Roman" w:cs="Times New Roman"/>
          <w:sz w:val="24"/>
          <w:szCs w:val="24"/>
        </w:rPr>
        <w:t>не в</w:t>
      </w:r>
      <w:r w:rsidR="005F7C60" w:rsidRPr="00934352">
        <w:rPr>
          <w:rFonts w:ascii="Times New Roman" w:hAnsi="Times New Roman" w:cs="Times New Roman"/>
          <w:sz w:val="24"/>
          <w:szCs w:val="24"/>
        </w:rPr>
        <w:t>ыполнены</w:t>
      </w:r>
      <w:r w:rsidR="00591B64">
        <w:rPr>
          <w:rFonts w:ascii="Times New Roman" w:hAnsi="Times New Roman" w:cs="Times New Roman"/>
          <w:sz w:val="24"/>
          <w:szCs w:val="24"/>
        </w:rPr>
        <w:t>.</w:t>
      </w:r>
    </w:p>
    <w:p w:rsidR="005F7C60" w:rsidRDefault="005F7C60" w:rsidP="005F7C6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4352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100%, доля показателей, достигнувших запланированное значение, составила </w:t>
      </w:r>
      <w:r w:rsidR="00934352" w:rsidRPr="00934352">
        <w:rPr>
          <w:rFonts w:ascii="Times New Roman" w:hAnsi="Times New Roman" w:cs="Times New Roman"/>
          <w:sz w:val="24"/>
          <w:szCs w:val="24"/>
        </w:rPr>
        <w:t>50</w:t>
      </w:r>
      <w:r w:rsidRPr="00934352">
        <w:rPr>
          <w:rFonts w:ascii="Times New Roman" w:hAnsi="Times New Roman" w:cs="Times New Roman"/>
          <w:sz w:val="24"/>
          <w:szCs w:val="24"/>
        </w:rPr>
        <w:t>%.</w:t>
      </w:r>
    </w:p>
    <w:p w:rsidR="00934352" w:rsidRDefault="00934352" w:rsidP="005F7C6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3196C">
        <w:rPr>
          <w:rFonts w:ascii="Times New Roman" w:hAnsi="Times New Roman" w:cs="Times New Roman"/>
          <w:sz w:val="24"/>
          <w:szCs w:val="24"/>
        </w:rPr>
        <w:t xml:space="preserve">Невыполнение плановых показателей, как следует из отчета о реализации программы за 2017 год, явилось: </w:t>
      </w:r>
      <w:r w:rsidRPr="00934352">
        <w:rPr>
          <w:rFonts w:ascii="Times New Roman" w:hAnsi="Times New Roman" w:cs="Times New Roman"/>
          <w:sz w:val="24"/>
          <w:szCs w:val="24"/>
        </w:rPr>
        <w:t>«доля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семей, получивших свидетельства о выделении социальной выплаты на приобретение или строительство жилья - претендентов на получение</w:t>
      </w:r>
      <w:proofErr w:type="gramEnd"/>
      <w:r w:rsidRPr="00934352">
        <w:rPr>
          <w:rFonts w:ascii="Times New Roman" w:hAnsi="Times New Roman" w:cs="Times New Roman"/>
          <w:sz w:val="24"/>
          <w:szCs w:val="24"/>
        </w:rPr>
        <w:t xml:space="preserve"> социальной выплаты в текущем году на конец планируемого года»</w:t>
      </w:r>
      <w:r w:rsidR="00591B64">
        <w:rPr>
          <w:rFonts w:ascii="Times New Roman" w:hAnsi="Times New Roman" w:cs="Times New Roman"/>
          <w:sz w:val="24"/>
          <w:szCs w:val="24"/>
        </w:rPr>
        <w:t xml:space="preserve"> при плановом значении 100%, фактическое исполнение составило 57%, и «Предоставить социальную выплату молодым семьям» при плановом значении 7 единиц, фактическое исполнение составило 4 единицы.</w:t>
      </w:r>
    </w:p>
    <w:p w:rsidR="00934352" w:rsidRPr="00934352" w:rsidRDefault="00934352" w:rsidP="005F7C6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34352">
        <w:rPr>
          <w:rFonts w:ascii="Times New Roman" w:hAnsi="Times New Roman" w:cs="Times New Roman"/>
          <w:sz w:val="24"/>
          <w:szCs w:val="24"/>
        </w:rPr>
        <w:t>Фактическое значение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4352">
        <w:rPr>
          <w:rFonts w:ascii="Times New Roman" w:hAnsi="Times New Roman" w:cs="Times New Roman"/>
          <w:sz w:val="24"/>
          <w:szCs w:val="24"/>
        </w:rPr>
        <w:t xml:space="preserve"> в годовом отчете о реализации муниципальной программы за 2017 год: «доля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семей, получивших свидетельства о выделении социальной выплаты на приобретение или строительство жилья - претендентов на получение социальной</w:t>
      </w:r>
      <w:proofErr w:type="gramEnd"/>
      <w:r w:rsidRPr="00934352">
        <w:rPr>
          <w:rFonts w:ascii="Times New Roman" w:hAnsi="Times New Roman" w:cs="Times New Roman"/>
          <w:sz w:val="24"/>
          <w:szCs w:val="24"/>
        </w:rPr>
        <w:t xml:space="preserve"> выплаты в текущем году на конец планируемого года»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934352">
        <w:rPr>
          <w:rFonts w:ascii="Times New Roman" w:hAnsi="Times New Roman" w:cs="Times New Roman"/>
          <w:sz w:val="24"/>
          <w:szCs w:val="24"/>
        </w:rPr>
        <w:t>%  не соответствует   значению показател</w:t>
      </w:r>
      <w:r>
        <w:rPr>
          <w:rFonts w:ascii="Times New Roman" w:hAnsi="Times New Roman" w:cs="Times New Roman"/>
          <w:sz w:val="24"/>
          <w:szCs w:val="24"/>
        </w:rPr>
        <w:t>я 100%</w:t>
      </w:r>
      <w:r w:rsidRPr="00934352">
        <w:rPr>
          <w:rFonts w:ascii="Times New Roman" w:hAnsi="Times New Roman" w:cs="Times New Roman"/>
          <w:sz w:val="24"/>
          <w:szCs w:val="24"/>
        </w:rPr>
        <w:t>, в приложении муниципальной программы, утвержденной постановлением админи</w:t>
      </w:r>
      <w:r>
        <w:rPr>
          <w:rFonts w:ascii="Times New Roman" w:hAnsi="Times New Roman" w:cs="Times New Roman"/>
          <w:sz w:val="24"/>
          <w:szCs w:val="24"/>
        </w:rPr>
        <w:t>страции Каратузского района от 16</w:t>
      </w:r>
      <w:r w:rsidRPr="0093435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4352">
        <w:rPr>
          <w:rFonts w:ascii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34352">
        <w:rPr>
          <w:rFonts w:ascii="Times New Roman" w:hAnsi="Times New Roman" w:cs="Times New Roman"/>
          <w:sz w:val="24"/>
          <w:szCs w:val="24"/>
        </w:rPr>
        <w:t>-п.</w:t>
      </w:r>
    </w:p>
    <w:p w:rsidR="00934352" w:rsidRPr="00934352" w:rsidRDefault="00934352" w:rsidP="005F7C6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4352">
        <w:rPr>
          <w:rFonts w:ascii="Times New Roman" w:hAnsi="Times New Roman" w:cs="Times New Roman"/>
          <w:sz w:val="24"/>
          <w:szCs w:val="24"/>
        </w:rPr>
        <w:t>Мероприятия муниципальной программы исполнены в полном объеме.</w:t>
      </w:r>
    </w:p>
    <w:p w:rsidR="00CC4054" w:rsidRPr="006B6B9D" w:rsidRDefault="00CC4054" w:rsidP="00CC405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B6B9D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6B6B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транспортной системы Каратузского района</w:t>
      </w:r>
      <w:r w:rsidRPr="006B6B9D">
        <w:rPr>
          <w:rFonts w:ascii="Times New Roman" w:hAnsi="Times New Roman" w:cs="Times New Roman"/>
          <w:b/>
          <w:sz w:val="24"/>
          <w:szCs w:val="24"/>
        </w:rPr>
        <w:t>»</w:t>
      </w:r>
    </w:p>
    <w:p w:rsidR="00CC4054" w:rsidRPr="006B6B9D" w:rsidRDefault="00CC4054" w:rsidP="00CC405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6B9D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</w:t>
      </w:r>
      <w:r w:rsidR="006B6B9D" w:rsidRPr="006B6B9D">
        <w:rPr>
          <w:rFonts w:ascii="Times New Roman" w:hAnsi="Times New Roman" w:cs="Times New Roman"/>
          <w:sz w:val="24"/>
          <w:szCs w:val="24"/>
        </w:rPr>
        <w:t>7</w:t>
      </w:r>
      <w:r w:rsidRPr="006B6B9D">
        <w:rPr>
          <w:rFonts w:ascii="Times New Roman" w:hAnsi="Times New Roman" w:cs="Times New Roman"/>
          <w:sz w:val="24"/>
          <w:szCs w:val="24"/>
        </w:rPr>
        <w:t xml:space="preserve"> год  постановлением администрации Каратузского района об утверждении муниципальной  программы (в ред. от </w:t>
      </w:r>
      <w:r w:rsidR="006B6B9D" w:rsidRPr="006B6B9D">
        <w:rPr>
          <w:rFonts w:ascii="Times New Roman" w:hAnsi="Times New Roman" w:cs="Times New Roman"/>
          <w:sz w:val="24"/>
          <w:szCs w:val="24"/>
        </w:rPr>
        <w:t>26</w:t>
      </w:r>
      <w:r w:rsidRPr="006B6B9D">
        <w:rPr>
          <w:rFonts w:ascii="Times New Roman" w:hAnsi="Times New Roman" w:cs="Times New Roman"/>
          <w:sz w:val="24"/>
          <w:szCs w:val="24"/>
        </w:rPr>
        <w:t>.10.201</w:t>
      </w:r>
      <w:r w:rsidR="006B6B9D" w:rsidRPr="006B6B9D">
        <w:rPr>
          <w:rFonts w:ascii="Times New Roman" w:hAnsi="Times New Roman" w:cs="Times New Roman"/>
          <w:sz w:val="24"/>
          <w:szCs w:val="24"/>
        </w:rPr>
        <w:t>7</w:t>
      </w:r>
      <w:r w:rsidRPr="006B6B9D">
        <w:rPr>
          <w:rFonts w:ascii="Times New Roman" w:hAnsi="Times New Roman" w:cs="Times New Roman"/>
          <w:sz w:val="24"/>
          <w:szCs w:val="24"/>
        </w:rPr>
        <w:t xml:space="preserve"> № </w:t>
      </w:r>
      <w:r w:rsidR="006B6B9D" w:rsidRPr="006B6B9D">
        <w:rPr>
          <w:rFonts w:ascii="Times New Roman" w:hAnsi="Times New Roman" w:cs="Times New Roman"/>
          <w:sz w:val="24"/>
          <w:szCs w:val="24"/>
        </w:rPr>
        <w:t>1089</w:t>
      </w:r>
      <w:r w:rsidRPr="006B6B9D">
        <w:rPr>
          <w:rFonts w:ascii="Times New Roman" w:hAnsi="Times New Roman" w:cs="Times New Roman"/>
          <w:sz w:val="24"/>
          <w:szCs w:val="24"/>
        </w:rPr>
        <w:t>-п), соответствует объему, установленному Решением о бюджете.</w:t>
      </w:r>
    </w:p>
    <w:p w:rsidR="00CC4054" w:rsidRPr="006B6B9D" w:rsidRDefault="00CC4054" w:rsidP="00CC405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6B9D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</w:t>
      </w:r>
      <w:r w:rsidR="006B6B9D" w:rsidRPr="006B6B9D">
        <w:rPr>
          <w:rFonts w:ascii="Times New Roman" w:hAnsi="Times New Roman" w:cs="Times New Roman"/>
          <w:sz w:val="24"/>
          <w:szCs w:val="24"/>
        </w:rPr>
        <w:t>7</w:t>
      </w:r>
      <w:r w:rsidRPr="006B6B9D">
        <w:rPr>
          <w:rFonts w:ascii="Times New Roman" w:hAnsi="Times New Roman" w:cs="Times New Roman"/>
          <w:sz w:val="24"/>
          <w:szCs w:val="24"/>
        </w:rPr>
        <w:t xml:space="preserve"> году предусмотрены в сумме </w:t>
      </w:r>
      <w:r w:rsidR="006B6B9D" w:rsidRPr="006B6B9D">
        <w:rPr>
          <w:rFonts w:ascii="Times New Roman" w:hAnsi="Times New Roman" w:cs="Times New Roman"/>
          <w:sz w:val="24"/>
          <w:szCs w:val="24"/>
        </w:rPr>
        <w:t>7927,70</w:t>
      </w:r>
      <w:r w:rsidRPr="006B6B9D">
        <w:rPr>
          <w:rFonts w:ascii="Times New Roman" w:hAnsi="Times New Roman" w:cs="Times New Roman"/>
          <w:sz w:val="24"/>
          <w:szCs w:val="24"/>
        </w:rPr>
        <w:t xml:space="preserve"> тыс. рублей, что соответствует объему финансирования, утвержденному  Решением о бюджете. В течение года бюджетные ассигнования на реализацию программы увеличились на </w:t>
      </w:r>
      <w:r w:rsidR="006B6B9D" w:rsidRPr="006B6B9D">
        <w:rPr>
          <w:rFonts w:ascii="Times New Roman" w:hAnsi="Times New Roman" w:cs="Times New Roman"/>
          <w:sz w:val="24"/>
          <w:szCs w:val="24"/>
        </w:rPr>
        <w:t>216,30</w:t>
      </w:r>
      <w:r w:rsidRPr="006B6B9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C4054" w:rsidRPr="006B6B9D" w:rsidRDefault="00CC4054" w:rsidP="00CC405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6B9D">
        <w:rPr>
          <w:rFonts w:ascii="Times New Roman" w:hAnsi="Times New Roman" w:cs="Times New Roman"/>
          <w:sz w:val="24"/>
          <w:szCs w:val="24"/>
        </w:rPr>
        <w:t>Исполнение расходов программы за 2</w:t>
      </w:r>
      <w:r w:rsidR="002765F7">
        <w:rPr>
          <w:rFonts w:ascii="Times New Roman" w:hAnsi="Times New Roman" w:cs="Times New Roman"/>
          <w:sz w:val="24"/>
          <w:szCs w:val="24"/>
        </w:rPr>
        <w:t>017</w:t>
      </w:r>
      <w:r w:rsidRPr="006B6B9D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6B6B9D" w:rsidRPr="006B6B9D">
        <w:rPr>
          <w:rFonts w:ascii="Times New Roman" w:hAnsi="Times New Roman" w:cs="Times New Roman"/>
          <w:sz w:val="24"/>
          <w:szCs w:val="24"/>
        </w:rPr>
        <w:t>7870,16</w:t>
      </w:r>
      <w:r w:rsidRPr="006B6B9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95C4E" w:rsidRPr="006B6B9D">
        <w:rPr>
          <w:rFonts w:ascii="Times New Roman" w:hAnsi="Times New Roman" w:cs="Times New Roman"/>
          <w:sz w:val="24"/>
          <w:szCs w:val="24"/>
        </w:rPr>
        <w:t>99,</w:t>
      </w:r>
      <w:r w:rsidR="006B6B9D" w:rsidRPr="006B6B9D">
        <w:rPr>
          <w:rFonts w:ascii="Times New Roman" w:hAnsi="Times New Roman" w:cs="Times New Roman"/>
          <w:sz w:val="24"/>
          <w:szCs w:val="24"/>
        </w:rPr>
        <w:t>3</w:t>
      </w:r>
      <w:r w:rsidRPr="006B6B9D">
        <w:rPr>
          <w:rFonts w:ascii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CC4054" w:rsidRPr="00F31F24" w:rsidRDefault="00CC4054" w:rsidP="00CC405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1F24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F31F24" w:rsidRPr="00F31F24" w:rsidRDefault="00F31F24" w:rsidP="00F31F2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1F24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2017 год, показал следующее: 1 показатель, или 33,3% перевыполнен; 1  показатель, или  33,3%  выполнен на 100% и 1 показатель, или 33,4% не выполнен.</w:t>
      </w:r>
    </w:p>
    <w:p w:rsidR="00F31F24" w:rsidRPr="00D20E97" w:rsidRDefault="00F31F24" w:rsidP="00F31F2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0E97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D20E97" w:rsidRPr="00D20E97">
        <w:rPr>
          <w:rFonts w:ascii="Times New Roman" w:hAnsi="Times New Roman" w:cs="Times New Roman"/>
          <w:sz w:val="24"/>
          <w:szCs w:val="24"/>
        </w:rPr>
        <w:t>99,3</w:t>
      </w:r>
      <w:r w:rsidRPr="00D20E97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 w:rsidR="00D20E97" w:rsidRPr="00D20E97">
        <w:rPr>
          <w:rFonts w:ascii="Times New Roman" w:hAnsi="Times New Roman" w:cs="Times New Roman"/>
          <w:sz w:val="24"/>
          <w:szCs w:val="24"/>
        </w:rPr>
        <w:t>66,6</w:t>
      </w:r>
      <w:r w:rsidRPr="00D20E97">
        <w:rPr>
          <w:rFonts w:ascii="Times New Roman" w:hAnsi="Times New Roman" w:cs="Times New Roman"/>
          <w:sz w:val="24"/>
          <w:szCs w:val="24"/>
        </w:rPr>
        <w:t>%.</w:t>
      </w:r>
    </w:p>
    <w:p w:rsidR="00F31F24" w:rsidRPr="00D20E97" w:rsidRDefault="00F31F24" w:rsidP="00F31F2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0E97">
        <w:rPr>
          <w:rFonts w:ascii="Times New Roman" w:hAnsi="Times New Roman" w:cs="Times New Roman"/>
          <w:sz w:val="24"/>
          <w:szCs w:val="24"/>
        </w:rPr>
        <w:t>Невыполнение плановых показателей, как следует из отчета о реализации программы за 2017 год, явилось: «</w:t>
      </w:r>
      <w:r w:rsidR="00D20E97" w:rsidRPr="00D20E97">
        <w:rPr>
          <w:rFonts w:ascii="Times New Roman" w:hAnsi="Times New Roman" w:cs="Times New Roman"/>
          <w:sz w:val="24"/>
          <w:szCs w:val="24"/>
        </w:rPr>
        <w:t>Транспортная подвижность населения</w:t>
      </w:r>
      <w:r w:rsidRPr="00D20E97">
        <w:rPr>
          <w:rFonts w:ascii="Times New Roman" w:hAnsi="Times New Roman" w:cs="Times New Roman"/>
          <w:sz w:val="24"/>
          <w:szCs w:val="24"/>
        </w:rPr>
        <w:t xml:space="preserve">», при плане </w:t>
      </w:r>
      <w:r w:rsidR="00D20E97" w:rsidRPr="00D20E97">
        <w:rPr>
          <w:rFonts w:ascii="Times New Roman" w:hAnsi="Times New Roman" w:cs="Times New Roman"/>
          <w:sz w:val="24"/>
          <w:szCs w:val="24"/>
        </w:rPr>
        <w:t>286700 поездок/человек</w:t>
      </w:r>
      <w:r w:rsidRPr="00D20E97">
        <w:rPr>
          <w:rFonts w:ascii="Times New Roman" w:hAnsi="Times New Roman" w:cs="Times New Roman"/>
          <w:sz w:val="24"/>
          <w:szCs w:val="24"/>
        </w:rPr>
        <w:t xml:space="preserve">, фактическое исполнение составило </w:t>
      </w:r>
      <w:r w:rsidR="00D20E97" w:rsidRPr="00D20E97">
        <w:rPr>
          <w:rFonts w:ascii="Times New Roman" w:hAnsi="Times New Roman" w:cs="Times New Roman"/>
          <w:sz w:val="24"/>
          <w:szCs w:val="24"/>
        </w:rPr>
        <w:t>228800 поездок/человек</w:t>
      </w:r>
      <w:r w:rsidRPr="00D20E97">
        <w:rPr>
          <w:rFonts w:ascii="Times New Roman" w:hAnsi="Times New Roman" w:cs="Times New Roman"/>
          <w:sz w:val="24"/>
          <w:szCs w:val="24"/>
        </w:rPr>
        <w:t>. Причина невыполнения  показателей, в годовом отчете о реализации муниципальной программы отсутствует.</w:t>
      </w:r>
    </w:p>
    <w:p w:rsidR="00D20E97" w:rsidRPr="001865BB" w:rsidRDefault="00D20E97" w:rsidP="00D20E97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65BB">
        <w:rPr>
          <w:rFonts w:ascii="Times New Roman" w:hAnsi="Times New Roman" w:cs="Times New Roman"/>
          <w:sz w:val="24"/>
          <w:szCs w:val="24"/>
        </w:rPr>
        <w:t>На 2017 год  муниципальной программой  предусмотрено реализация 2 мероприятий.</w:t>
      </w:r>
    </w:p>
    <w:p w:rsidR="00D20E97" w:rsidRDefault="00D20E97" w:rsidP="00D20E97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65BB">
        <w:rPr>
          <w:rFonts w:ascii="Times New Roman" w:hAnsi="Times New Roman" w:cs="Times New Roman"/>
          <w:sz w:val="24"/>
          <w:szCs w:val="24"/>
        </w:rPr>
        <w:t xml:space="preserve">Неисполнение в стоимостном выражении  отмечено по 1 мероприятию, это  «Предоставление субсидии в целях компенсации расходов, возникающих в результате небольшой интенсивности пассажирских перевозок по маршрутам»  в сумме </w:t>
      </w:r>
      <w:r w:rsidR="001865BB" w:rsidRPr="001865BB">
        <w:rPr>
          <w:rFonts w:ascii="Times New Roman" w:hAnsi="Times New Roman" w:cs="Times New Roman"/>
          <w:sz w:val="24"/>
          <w:szCs w:val="24"/>
        </w:rPr>
        <w:t>57,54</w:t>
      </w:r>
      <w:r w:rsidRPr="001865B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865BB" w:rsidRPr="001865BB">
        <w:rPr>
          <w:rFonts w:ascii="Times New Roman" w:hAnsi="Times New Roman" w:cs="Times New Roman"/>
          <w:sz w:val="24"/>
          <w:szCs w:val="24"/>
        </w:rPr>
        <w:t>1</w:t>
      </w:r>
      <w:r w:rsidRPr="001865BB">
        <w:rPr>
          <w:rFonts w:ascii="Times New Roman" w:hAnsi="Times New Roman" w:cs="Times New Roman"/>
          <w:sz w:val="24"/>
          <w:szCs w:val="24"/>
        </w:rPr>
        <w:t>%.</w:t>
      </w:r>
    </w:p>
    <w:p w:rsidR="00FA2BF5" w:rsidRPr="0002358E" w:rsidRDefault="00D518DB" w:rsidP="00D20E97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2358E">
        <w:rPr>
          <w:rFonts w:ascii="Times New Roman" w:hAnsi="Times New Roman" w:cs="Times New Roman"/>
          <w:b/>
          <w:sz w:val="24"/>
          <w:szCs w:val="24"/>
        </w:rPr>
        <w:t>Муниципальная программа  «Содействие развитию местного самоуправления Каратузского района»</w:t>
      </w:r>
    </w:p>
    <w:p w:rsidR="00B027F5" w:rsidRPr="0002358E" w:rsidRDefault="00B027F5" w:rsidP="00B027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58E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</w:t>
      </w:r>
      <w:r w:rsidR="0002358E" w:rsidRPr="0002358E">
        <w:rPr>
          <w:rFonts w:ascii="Times New Roman" w:hAnsi="Times New Roman" w:cs="Times New Roman"/>
          <w:sz w:val="24"/>
          <w:szCs w:val="24"/>
        </w:rPr>
        <w:t>7</w:t>
      </w:r>
      <w:r w:rsidRPr="0002358E">
        <w:rPr>
          <w:rFonts w:ascii="Times New Roman" w:hAnsi="Times New Roman" w:cs="Times New Roman"/>
          <w:sz w:val="24"/>
          <w:szCs w:val="24"/>
        </w:rPr>
        <w:t xml:space="preserve"> год  постановлением администрации Каратузского района об утверждении муниципальной  программы (в ред. от </w:t>
      </w:r>
      <w:r w:rsidR="0002358E" w:rsidRPr="0002358E"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Pr="0002358E">
        <w:rPr>
          <w:rFonts w:ascii="Times New Roman" w:hAnsi="Times New Roman" w:cs="Times New Roman"/>
          <w:sz w:val="24"/>
          <w:szCs w:val="24"/>
        </w:rPr>
        <w:t>.1</w:t>
      </w:r>
      <w:r w:rsidR="0002358E" w:rsidRPr="0002358E">
        <w:rPr>
          <w:rFonts w:ascii="Times New Roman" w:hAnsi="Times New Roman" w:cs="Times New Roman"/>
          <w:sz w:val="24"/>
          <w:szCs w:val="24"/>
        </w:rPr>
        <w:t>0</w:t>
      </w:r>
      <w:r w:rsidR="00F469D4" w:rsidRPr="0002358E">
        <w:rPr>
          <w:rFonts w:ascii="Times New Roman" w:hAnsi="Times New Roman" w:cs="Times New Roman"/>
          <w:sz w:val="24"/>
          <w:szCs w:val="24"/>
        </w:rPr>
        <w:t>.201</w:t>
      </w:r>
      <w:r w:rsidR="0002358E" w:rsidRPr="0002358E">
        <w:rPr>
          <w:rFonts w:ascii="Times New Roman" w:hAnsi="Times New Roman" w:cs="Times New Roman"/>
          <w:sz w:val="24"/>
          <w:szCs w:val="24"/>
        </w:rPr>
        <w:t>7</w:t>
      </w:r>
      <w:r w:rsidR="00F469D4" w:rsidRPr="0002358E">
        <w:rPr>
          <w:rFonts w:ascii="Times New Roman" w:hAnsi="Times New Roman" w:cs="Times New Roman"/>
          <w:sz w:val="24"/>
          <w:szCs w:val="24"/>
        </w:rPr>
        <w:t xml:space="preserve"> № </w:t>
      </w:r>
      <w:r w:rsidR="0002358E" w:rsidRPr="0002358E">
        <w:rPr>
          <w:rFonts w:ascii="Times New Roman" w:hAnsi="Times New Roman" w:cs="Times New Roman"/>
          <w:sz w:val="24"/>
          <w:szCs w:val="24"/>
        </w:rPr>
        <w:t>1098</w:t>
      </w:r>
      <w:r w:rsidRPr="0002358E">
        <w:rPr>
          <w:rFonts w:ascii="Times New Roman" w:hAnsi="Times New Roman" w:cs="Times New Roman"/>
          <w:sz w:val="24"/>
          <w:szCs w:val="24"/>
        </w:rPr>
        <w:t>-п)</w:t>
      </w:r>
      <w:r w:rsidR="0002358E" w:rsidRPr="0002358E">
        <w:rPr>
          <w:rFonts w:ascii="Times New Roman" w:hAnsi="Times New Roman" w:cs="Times New Roman"/>
          <w:sz w:val="24"/>
          <w:szCs w:val="24"/>
        </w:rPr>
        <w:t xml:space="preserve"> в сумме 24292,10 тыс. рублей</w:t>
      </w:r>
      <w:r w:rsidRPr="0002358E">
        <w:rPr>
          <w:rFonts w:ascii="Times New Roman" w:hAnsi="Times New Roman" w:cs="Times New Roman"/>
          <w:sz w:val="24"/>
          <w:szCs w:val="24"/>
        </w:rPr>
        <w:t>,</w:t>
      </w:r>
      <w:r w:rsidR="0002358E" w:rsidRPr="0002358E">
        <w:rPr>
          <w:rFonts w:ascii="Times New Roman" w:hAnsi="Times New Roman" w:cs="Times New Roman"/>
          <w:sz w:val="24"/>
          <w:szCs w:val="24"/>
        </w:rPr>
        <w:t xml:space="preserve"> не</w:t>
      </w:r>
      <w:r w:rsidRPr="0002358E">
        <w:rPr>
          <w:rFonts w:ascii="Times New Roman" w:hAnsi="Times New Roman" w:cs="Times New Roman"/>
          <w:sz w:val="24"/>
          <w:szCs w:val="24"/>
        </w:rPr>
        <w:t xml:space="preserve"> соответствует объему</w:t>
      </w:r>
      <w:r w:rsidR="0002358E" w:rsidRPr="0002358E">
        <w:rPr>
          <w:rFonts w:ascii="Times New Roman" w:hAnsi="Times New Roman" w:cs="Times New Roman"/>
          <w:sz w:val="24"/>
          <w:szCs w:val="24"/>
        </w:rPr>
        <w:t xml:space="preserve"> 24291,98 тыс. рублей</w:t>
      </w:r>
      <w:r w:rsidRPr="0002358E">
        <w:rPr>
          <w:rFonts w:ascii="Times New Roman" w:hAnsi="Times New Roman" w:cs="Times New Roman"/>
          <w:sz w:val="24"/>
          <w:szCs w:val="24"/>
        </w:rPr>
        <w:t>, установленному Решением о бюджете.</w:t>
      </w:r>
    </w:p>
    <w:p w:rsidR="00B027F5" w:rsidRPr="0002358E" w:rsidRDefault="00B027F5" w:rsidP="00B027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58E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</w:t>
      </w:r>
      <w:r w:rsidR="0002358E" w:rsidRPr="0002358E">
        <w:rPr>
          <w:rFonts w:ascii="Times New Roman" w:hAnsi="Times New Roman" w:cs="Times New Roman"/>
          <w:sz w:val="24"/>
          <w:szCs w:val="24"/>
        </w:rPr>
        <w:t>7</w:t>
      </w:r>
      <w:r w:rsidRPr="0002358E">
        <w:rPr>
          <w:rFonts w:ascii="Times New Roman" w:hAnsi="Times New Roman" w:cs="Times New Roman"/>
          <w:sz w:val="24"/>
          <w:szCs w:val="24"/>
        </w:rPr>
        <w:t xml:space="preserve"> году предусмотрены в сумме </w:t>
      </w:r>
      <w:r w:rsidR="0002358E" w:rsidRPr="0002358E">
        <w:rPr>
          <w:rFonts w:ascii="Times New Roman" w:hAnsi="Times New Roman" w:cs="Times New Roman"/>
          <w:sz w:val="24"/>
          <w:szCs w:val="24"/>
        </w:rPr>
        <w:t>24291,98</w:t>
      </w:r>
      <w:r w:rsidRPr="0002358E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EB1907">
        <w:rPr>
          <w:rFonts w:ascii="Times New Roman" w:hAnsi="Times New Roman" w:cs="Times New Roman"/>
          <w:sz w:val="24"/>
          <w:szCs w:val="24"/>
        </w:rPr>
        <w:t>соответствует о</w:t>
      </w:r>
      <w:r w:rsidRPr="0002358E">
        <w:rPr>
          <w:rFonts w:ascii="Times New Roman" w:hAnsi="Times New Roman" w:cs="Times New Roman"/>
          <w:sz w:val="24"/>
          <w:szCs w:val="24"/>
        </w:rPr>
        <w:t>бъем</w:t>
      </w:r>
      <w:r w:rsidR="00EB1907">
        <w:rPr>
          <w:rFonts w:ascii="Times New Roman" w:hAnsi="Times New Roman" w:cs="Times New Roman"/>
          <w:sz w:val="24"/>
          <w:szCs w:val="24"/>
        </w:rPr>
        <w:t>у</w:t>
      </w:r>
      <w:r w:rsidRPr="0002358E">
        <w:rPr>
          <w:rFonts w:ascii="Times New Roman" w:hAnsi="Times New Roman" w:cs="Times New Roman"/>
          <w:sz w:val="24"/>
          <w:szCs w:val="24"/>
        </w:rPr>
        <w:t xml:space="preserve"> финансирования, утвержденному  Решением о бюджете. В течение года бюджетные ассигнования на реализацию программы увеличились на </w:t>
      </w:r>
      <w:r w:rsidR="0002358E" w:rsidRPr="0002358E">
        <w:rPr>
          <w:rFonts w:ascii="Times New Roman" w:hAnsi="Times New Roman" w:cs="Times New Roman"/>
          <w:sz w:val="24"/>
          <w:szCs w:val="24"/>
        </w:rPr>
        <w:t>24104,68</w:t>
      </w:r>
      <w:r w:rsidRPr="0002358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27F5" w:rsidRPr="0002358E" w:rsidRDefault="00B027F5" w:rsidP="00B027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58E">
        <w:rPr>
          <w:rFonts w:ascii="Times New Roman" w:hAnsi="Times New Roman" w:cs="Times New Roman"/>
          <w:sz w:val="24"/>
          <w:szCs w:val="24"/>
        </w:rPr>
        <w:t>Исполнение расходов программы за 201</w:t>
      </w:r>
      <w:r w:rsidR="0002358E" w:rsidRPr="0002358E">
        <w:rPr>
          <w:rFonts w:ascii="Times New Roman" w:hAnsi="Times New Roman" w:cs="Times New Roman"/>
          <w:sz w:val="24"/>
          <w:szCs w:val="24"/>
        </w:rPr>
        <w:t>7</w:t>
      </w:r>
      <w:r w:rsidRPr="0002358E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02358E" w:rsidRPr="0002358E">
        <w:rPr>
          <w:rFonts w:ascii="Times New Roman" w:hAnsi="Times New Roman" w:cs="Times New Roman"/>
          <w:sz w:val="24"/>
          <w:szCs w:val="24"/>
        </w:rPr>
        <w:t>24073,03</w:t>
      </w:r>
      <w:r w:rsidRPr="0002358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469D4" w:rsidRPr="0002358E">
        <w:rPr>
          <w:rFonts w:ascii="Times New Roman" w:hAnsi="Times New Roman" w:cs="Times New Roman"/>
          <w:sz w:val="24"/>
          <w:szCs w:val="24"/>
        </w:rPr>
        <w:t>99,</w:t>
      </w:r>
      <w:r w:rsidR="0002358E" w:rsidRPr="0002358E">
        <w:rPr>
          <w:rFonts w:ascii="Times New Roman" w:hAnsi="Times New Roman" w:cs="Times New Roman"/>
          <w:sz w:val="24"/>
          <w:szCs w:val="24"/>
        </w:rPr>
        <w:t>1</w:t>
      </w:r>
      <w:r w:rsidRPr="0002358E">
        <w:rPr>
          <w:rFonts w:ascii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B027F5" w:rsidRPr="00C45161" w:rsidRDefault="00B027F5" w:rsidP="00B027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5161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6C3641" w:rsidRDefault="00895648" w:rsidP="00B027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027F5" w:rsidRPr="00C45161">
        <w:rPr>
          <w:rFonts w:ascii="Times New Roman" w:hAnsi="Times New Roman" w:cs="Times New Roman"/>
          <w:sz w:val="24"/>
          <w:szCs w:val="24"/>
        </w:rPr>
        <w:t>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027F5" w:rsidRPr="00C45161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результативности, предусмотренных программой,  по годовому отчету о реализации муниципальной программы за 201</w:t>
      </w:r>
      <w:r w:rsidR="00C45161" w:rsidRPr="00C45161">
        <w:rPr>
          <w:rFonts w:ascii="Times New Roman" w:hAnsi="Times New Roman" w:cs="Times New Roman"/>
          <w:sz w:val="24"/>
          <w:szCs w:val="24"/>
        </w:rPr>
        <w:t>7</w:t>
      </w:r>
      <w:r w:rsidR="00B027F5" w:rsidRPr="00C45161">
        <w:rPr>
          <w:rFonts w:ascii="Times New Roman" w:hAnsi="Times New Roman" w:cs="Times New Roman"/>
          <w:sz w:val="24"/>
          <w:szCs w:val="24"/>
        </w:rPr>
        <w:t xml:space="preserve"> год, показал следующее</w:t>
      </w:r>
      <w:r w:rsidR="00C45161" w:rsidRPr="00C45161">
        <w:rPr>
          <w:rFonts w:ascii="Times New Roman" w:hAnsi="Times New Roman" w:cs="Times New Roman"/>
          <w:sz w:val="24"/>
          <w:szCs w:val="24"/>
        </w:rPr>
        <w:t>, что все целевые показатели выполнены на 100%.</w:t>
      </w:r>
    </w:p>
    <w:p w:rsidR="00895648" w:rsidRPr="00C45161" w:rsidRDefault="00895648" w:rsidP="00B027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ф</w:t>
      </w:r>
      <w:r w:rsidRPr="00895648">
        <w:rPr>
          <w:rFonts w:ascii="Times New Roman" w:hAnsi="Times New Roman" w:cs="Times New Roman"/>
          <w:sz w:val="24"/>
          <w:szCs w:val="24"/>
        </w:rPr>
        <w:t xml:space="preserve">актическое значение показателей в годовом отчете о реализации муниципальной программы за 2017 год: </w:t>
      </w:r>
      <w:proofErr w:type="gramStart"/>
      <w:r w:rsidRPr="00895648">
        <w:rPr>
          <w:rFonts w:ascii="Times New Roman" w:hAnsi="Times New Roman" w:cs="Times New Roman"/>
          <w:sz w:val="24"/>
          <w:szCs w:val="24"/>
        </w:rPr>
        <w:t>«Доля муниципальных образований, заявившихся к участию в мероприятиях по развитию и модернизации автомобильных дорог местного значения» 28,6%  и «Протяженность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содержанию» 133,39 км не соответствует   значению показателей 21,4%  и</w:t>
      </w:r>
      <w:proofErr w:type="gramEnd"/>
      <w:r w:rsidRPr="00895648">
        <w:rPr>
          <w:rFonts w:ascii="Times New Roman" w:hAnsi="Times New Roman" w:cs="Times New Roman"/>
          <w:sz w:val="24"/>
          <w:szCs w:val="24"/>
        </w:rPr>
        <w:t xml:space="preserve"> 142,7 км соответственно, в приложении  к муниципальной программе, утвержденной постановлением администрации Каратузского района от 02.03.2018 № 209-п.</w:t>
      </w:r>
    </w:p>
    <w:p w:rsidR="00F8608F" w:rsidRPr="00B10F3E" w:rsidRDefault="00895648" w:rsidP="006C3641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F3E">
        <w:rPr>
          <w:rFonts w:ascii="Times New Roman" w:hAnsi="Times New Roman" w:cs="Times New Roman"/>
          <w:sz w:val="24"/>
          <w:szCs w:val="24"/>
        </w:rPr>
        <w:t>В связи с чем, определить долю показателей, достигнувших запланированное значение, п</w:t>
      </w:r>
      <w:r w:rsidR="00B027F5" w:rsidRPr="00B10F3E">
        <w:rPr>
          <w:rFonts w:ascii="Times New Roman" w:hAnsi="Times New Roman" w:cs="Times New Roman"/>
          <w:sz w:val="24"/>
          <w:szCs w:val="24"/>
        </w:rPr>
        <w:t xml:space="preserve">ри исполнении бюджетных ассигнований на </w:t>
      </w:r>
      <w:r w:rsidR="00C45161" w:rsidRPr="00B10F3E">
        <w:rPr>
          <w:rFonts w:ascii="Times New Roman" w:hAnsi="Times New Roman" w:cs="Times New Roman"/>
          <w:sz w:val="24"/>
          <w:szCs w:val="24"/>
        </w:rPr>
        <w:t>99,1</w:t>
      </w:r>
      <w:r w:rsidRPr="00B10F3E">
        <w:rPr>
          <w:rFonts w:ascii="Times New Roman" w:hAnsi="Times New Roman" w:cs="Times New Roman"/>
          <w:sz w:val="24"/>
          <w:szCs w:val="24"/>
        </w:rPr>
        <w:t>%, не представ</w:t>
      </w:r>
      <w:r w:rsidR="00B10F3E" w:rsidRPr="00B10F3E">
        <w:rPr>
          <w:rFonts w:ascii="Times New Roman" w:hAnsi="Times New Roman" w:cs="Times New Roman"/>
          <w:sz w:val="24"/>
          <w:szCs w:val="24"/>
        </w:rPr>
        <w:t>ляется возможным.</w:t>
      </w:r>
    </w:p>
    <w:p w:rsidR="00D27EE5" w:rsidRPr="00B10F3E" w:rsidRDefault="00D27EE5" w:rsidP="00D27EE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F3E">
        <w:rPr>
          <w:rFonts w:ascii="Times New Roman" w:hAnsi="Times New Roman" w:cs="Times New Roman"/>
          <w:sz w:val="24"/>
          <w:szCs w:val="24"/>
        </w:rPr>
        <w:t xml:space="preserve">На 2017 год  муниципальной программой  предусмотрено реализация </w:t>
      </w:r>
      <w:r w:rsidR="00C97F93" w:rsidRPr="00B10F3E">
        <w:rPr>
          <w:rFonts w:ascii="Times New Roman" w:hAnsi="Times New Roman" w:cs="Times New Roman"/>
          <w:sz w:val="24"/>
          <w:szCs w:val="24"/>
        </w:rPr>
        <w:t xml:space="preserve"> 6</w:t>
      </w:r>
      <w:r w:rsidRPr="00B10F3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C97F93" w:rsidRPr="00B10F3E">
        <w:rPr>
          <w:rFonts w:ascii="Times New Roman" w:hAnsi="Times New Roman" w:cs="Times New Roman"/>
          <w:sz w:val="24"/>
          <w:szCs w:val="24"/>
        </w:rPr>
        <w:t xml:space="preserve"> (в годовом отчете о реализации муниципальной программы за 2017 год  представлены недостоверные данные, а именно  реализация 4 мероприятий)</w:t>
      </w:r>
      <w:r w:rsidRPr="00B10F3E">
        <w:rPr>
          <w:rFonts w:ascii="Times New Roman" w:hAnsi="Times New Roman" w:cs="Times New Roman"/>
          <w:sz w:val="24"/>
          <w:szCs w:val="24"/>
        </w:rPr>
        <w:t>.</w:t>
      </w:r>
    </w:p>
    <w:p w:rsidR="00D27EE5" w:rsidRPr="00C45161" w:rsidRDefault="00D27EE5" w:rsidP="00D27EE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F3E">
        <w:rPr>
          <w:rFonts w:ascii="Times New Roman" w:hAnsi="Times New Roman" w:cs="Times New Roman"/>
          <w:sz w:val="24"/>
          <w:szCs w:val="24"/>
        </w:rPr>
        <w:t xml:space="preserve">Неисполнение в стоимостном выражении  отмечено по </w:t>
      </w:r>
      <w:r w:rsidR="003D2F64" w:rsidRPr="00B10F3E">
        <w:rPr>
          <w:rFonts w:ascii="Times New Roman" w:hAnsi="Times New Roman" w:cs="Times New Roman"/>
          <w:sz w:val="24"/>
          <w:szCs w:val="24"/>
        </w:rPr>
        <w:t>1</w:t>
      </w:r>
      <w:r w:rsidRPr="00B10F3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D2F64" w:rsidRPr="00B10F3E">
        <w:rPr>
          <w:rFonts w:ascii="Times New Roman" w:hAnsi="Times New Roman" w:cs="Times New Roman"/>
          <w:sz w:val="24"/>
          <w:szCs w:val="24"/>
        </w:rPr>
        <w:t>ю</w:t>
      </w:r>
      <w:r w:rsidRPr="00B10F3E">
        <w:rPr>
          <w:rFonts w:ascii="Times New Roman" w:hAnsi="Times New Roman" w:cs="Times New Roman"/>
          <w:sz w:val="24"/>
          <w:szCs w:val="24"/>
        </w:rPr>
        <w:t>, это  «</w:t>
      </w:r>
      <w:r w:rsidR="003D2F64" w:rsidRPr="00B10F3E">
        <w:rPr>
          <w:rFonts w:ascii="Times New Roman" w:hAnsi="Times New Roman" w:cs="Times New Roman"/>
          <w:sz w:val="24"/>
          <w:szCs w:val="24"/>
        </w:rPr>
        <w:t>Субсидии бюджетам муниципальных образований для реализации проектов по благоустройству территорий поселений, городских округов</w:t>
      </w:r>
      <w:r w:rsidRPr="00B10F3E">
        <w:rPr>
          <w:rFonts w:ascii="Times New Roman" w:hAnsi="Times New Roman" w:cs="Times New Roman"/>
          <w:sz w:val="24"/>
          <w:szCs w:val="24"/>
        </w:rPr>
        <w:t xml:space="preserve">»  в сумме </w:t>
      </w:r>
      <w:r w:rsidR="003D2F64" w:rsidRPr="00B10F3E">
        <w:rPr>
          <w:rFonts w:ascii="Times New Roman" w:hAnsi="Times New Roman" w:cs="Times New Roman"/>
          <w:sz w:val="24"/>
          <w:szCs w:val="24"/>
        </w:rPr>
        <w:t>218,95</w:t>
      </w:r>
      <w:r w:rsidRPr="00B10F3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D2F64" w:rsidRPr="00B10F3E">
        <w:rPr>
          <w:rFonts w:ascii="Times New Roman" w:hAnsi="Times New Roman" w:cs="Times New Roman"/>
          <w:sz w:val="24"/>
          <w:szCs w:val="24"/>
        </w:rPr>
        <w:t>9</w:t>
      </w:r>
      <w:r w:rsidRPr="00B10F3E">
        <w:rPr>
          <w:rFonts w:ascii="Times New Roman" w:hAnsi="Times New Roman" w:cs="Times New Roman"/>
          <w:sz w:val="24"/>
          <w:szCs w:val="24"/>
        </w:rPr>
        <w:t>%</w:t>
      </w:r>
      <w:r w:rsidR="00B85735">
        <w:rPr>
          <w:rFonts w:ascii="Times New Roman" w:hAnsi="Times New Roman" w:cs="Times New Roman"/>
          <w:sz w:val="24"/>
          <w:szCs w:val="24"/>
        </w:rPr>
        <w:t xml:space="preserve">. </w:t>
      </w:r>
      <w:r w:rsidR="00BA06B6">
        <w:rPr>
          <w:rFonts w:ascii="Times New Roman" w:hAnsi="Times New Roman" w:cs="Times New Roman"/>
          <w:sz w:val="24"/>
          <w:szCs w:val="24"/>
        </w:rPr>
        <w:t>Экономия сложилась в связи с проведением конкурсных процедур.</w:t>
      </w:r>
    </w:p>
    <w:p w:rsidR="008E50E3" w:rsidRPr="0002358E" w:rsidRDefault="008E50E3" w:rsidP="008E50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2358E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сельского хозяйства в Каратузском районе»</w:t>
      </w:r>
    </w:p>
    <w:p w:rsidR="008E50E3" w:rsidRPr="0002358E" w:rsidRDefault="008E50E3" w:rsidP="008E50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58E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</w:t>
      </w:r>
      <w:r w:rsidR="0002358E" w:rsidRPr="0002358E">
        <w:rPr>
          <w:rFonts w:ascii="Times New Roman" w:hAnsi="Times New Roman" w:cs="Times New Roman"/>
          <w:sz w:val="24"/>
          <w:szCs w:val="24"/>
        </w:rPr>
        <w:t>7</w:t>
      </w:r>
      <w:r w:rsidRPr="0002358E">
        <w:rPr>
          <w:rFonts w:ascii="Times New Roman" w:hAnsi="Times New Roman" w:cs="Times New Roman"/>
          <w:sz w:val="24"/>
          <w:szCs w:val="24"/>
        </w:rPr>
        <w:t xml:space="preserve"> год  постановлением администрации Каратузского района об утверждении муниципальной  программы (в ред. от </w:t>
      </w:r>
      <w:r w:rsidR="0002358E" w:rsidRPr="0002358E">
        <w:rPr>
          <w:rFonts w:ascii="Times New Roman" w:hAnsi="Times New Roman" w:cs="Times New Roman"/>
          <w:sz w:val="24"/>
          <w:szCs w:val="24"/>
        </w:rPr>
        <w:t>13</w:t>
      </w:r>
      <w:r w:rsidRPr="0002358E">
        <w:rPr>
          <w:rFonts w:ascii="Times New Roman" w:hAnsi="Times New Roman" w:cs="Times New Roman"/>
          <w:sz w:val="24"/>
          <w:szCs w:val="24"/>
        </w:rPr>
        <w:t>.12.201</w:t>
      </w:r>
      <w:r w:rsidR="0002358E" w:rsidRPr="0002358E">
        <w:rPr>
          <w:rFonts w:ascii="Times New Roman" w:hAnsi="Times New Roman" w:cs="Times New Roman"/>
          <w:sz w:val="24"/>
          <w:szCs w:val="24"/>
        </w:rPr>
        <w:t>7</w:t>
      </w:r>
      <w:r w:rsidRPr="0002358E">
        <w:rPr>
          <w:rFonts w:ascii="Times New Roman" w:hAnsi="Times New Roman" w:cs="Times New Roman"/>
          <w:sz w:val="24"/>
          <w:szCs w:val="24"/>
        </w:rPr>
        <w:t xml:space="preserve"> № </w:t>
      </w:r>
      <w:r w:rsidR="0002358E" w:rsidRPr="0002358E">
        <w:rPr>
          <w:rFonts w:ascii="Times New Roman" w:hAnsi="Times New Roman" w:cs="Times New Roman"/>
          <w:sz w:val="24"/>
          <w:szCs w:val="24"/>
        </w:rPr>
        <w:t>1334</w:t>
      </w:r>
      <w:r w:rsidRPr="0002358E">
        <w:rPr>
          <w:rFonts w:ascii="Times New Roman" w:hAnsi="Times New Roman" w:cs="Times New Roman"/>
          <w:sz w:val="24"/>
          <w:szCs w:val="24"/>
        </w:rPr>
        <w:t>-п)</w:t>
      </w:r>
      <w:r w:rsidR="0002358E" w:rsidRPr="0002358E">
        <w:rPr>
          <w:rFonts w:ascii="Times New Roman" w:hAnsi="Times New Roman" w:cs="Times New Roman"/>
          <w:sz w:val="24"/>
          <w:szCs w:val="24"/>
        </w:rPr>
        <w:t xml:space="preserve"> в сумме 8560,73 тыс. рублей</w:t>
      </w:r>
      <w:r w:rsidRPr="0002358E">
        <w:rPr>
          <w:rFonts w:ascii="Times New Roman" w:hAnsi="Times New Roman" w:cs="Times New Roman"/>
          <w:sz w:val="24"/>
          <w:szCs w:val="24"/>
        </w:rPr>
        <w:t xml:space="preserve">, </w:t>
      </w:r>
      <w:r w:rsidR="0002358E" w:rsidRPr="0002358E">
        <w:rPr>
          <w:rFonts w:ascii="Times New Roman" w:hAnsi="Times New Roman" w:cs="Times New Roman"/>
          <w:sz w:val="24"/>
          <w:szCs w:val="24"/>
        </w:rPr>
        <w:t xml:space="preserve"> не </w:t>
      </w:r>
      <w:r w:rsidRPr="0002358E">
        <w:rPr>
          <w:rFonts w:ascii="Times New Roman" w:hAnsi="Times New Roman" w:cs="Times New Roman"/>
          <w:sz w:val="24"/>
          <w:szCs w:val="24"/>
        </w:rPr>
        <w:t>соответствует объему</w:t>
      </w:r>
      <w:r w:rsidR="0002358E" w:rsidRPr="0002358E">
        <w:rPr>
          <w:rFonts w:ascii="Times New Roman" w:hAnsi="Times New Roman" w:cs="Times New Roman"/>
          <w:sz w:val="24"/>
          <w:szCs w:val="24"/>
        </w:rPr>
        <w:t xml:space="preserve"> в сумме 7254,44 тыс. рублей</w:t>
      </w:r>
      <w:r w:rsidRPr="0002358E">
        <w:rPr>
          <w:rFonts w:ascii="Times New Roman" w:hAnsi="Times New Roman" w:cs="Times New Roman"/>
          <w:sz w:val="24"/>
          <w:szCs w:val="24"/>
        </w:rPr>
        <w:t>, установленному Решением о бюджете.</w:t>
      </w:r>
    </w:p>
    <w:p w:rsidR="008E50E3" w:rsidRPr="0002358E" w:rsidRDefault="008E50E3" w:rsidP="008E50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58E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</w:t>
      </w:r>
      <w:r w:rsidR="0002358E" w:rsidRPr="0002358E">
        <w:rPr>
          <w:rFonts w:ascii="Times New Roman" w:hAnsi="Times New Roman" w:cs="Times New Roman"/>
          <w:sz w:val="24"/>
          <w:szCs w:val="24"/>
        </w:rPr>
        <w:t>7</w:t>
      </w:r>
      <w:r w:rsidRPr="0002358E">
        <w:rPr>
          <w:rFonts w:ascii="Times New Roman" w:hAnsi="Times New Roman" w:cs="Times New Roman"/>
          <w:sz w:val="24"/>
          <w:szCs w:val="24"/>
        </w:rPr>
        <w:t xml:space="preserve"> году предусмотрены в сумме </w:t>
      </w:r>
      <w:r w:rsidR="0002358E" w:rsidRPr="0002358E">
        <w:rPr>
          <w:rFonts w:ascii="Times New Roman" w:hAnsi="Times New Roman" w:cs="Times New Roman"/>
          <w:sz w:val="24"/>
          <w:szCs w:val="24"/>
        </w:rPr>
        <w:t>7254,44</w:t>
      </w:r>
      <w:r w:rsidRPr="0002358E">
        <w:rPr>
          <w:rFonts w:ascii="Times New Roman" w:hAnsi="Times New Roman" w:cs="Times New Roman"/>
          <w:sz w:val="24"/>
          <w:szCs w:val="24"/>
        </w:rPr>
        <w:t xml:space="preserve"> тыс. рублей, что соответствует объему финансирования, утвержденному  Решением о бюджете. В течение года бюджетные ассигнования на реализацию программы увеличились на </w:t>
      </w:r>
      <w:r w:rsidR="0002358E" w:rsidRPr="0002358E">
        <w:rPr>
          <w:rFonts w:ascii="Times New Roman" w:hAnsi="Times New Roman" w:cs="Times New Roman"/>
          <w:sz w:val="24"/>
          <w:szCs w:val="24"/>
        </w:rPr>
        <w:t>1330,34</w:t>
      </w:r>
      <w:r w:rsidRPr="0002358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50E3" w:rsidRPr="0002358E" w:rsidRDefault="008E50E3" w:rsidP="008E50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58E">
        <w:rPr>
          <w:rFonts w:ascii="Times New Roman" w:hAnsi="Times New Roman" w:cs="Times New Roman"/>
          <w:sz w:val="24"/>
          <w:szCs w:val="24"/>
        </w:rPr>
        <w:t>Исполнение расходов программы за 201</w:t>
      </w:r>
      <w:r w:rsidR="0002358E" w:rsidRPr="0002358E">
        <w:rPr>
          <w:rFonts w:ascii="Times New Roman" w:hAnsi="Times New Roman" w:cs="Times New Roman"/>
          <w:sz w:val="24"/>
          <w:szCs w:val="24"/>
        </w:rPr>
        <w:t>7</w:t>
      </w:r>
      <w:r w:rsidRPr="0002358E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02358E" w:rsidRPr="0002358E">
        <w:rPr>
          <w:rFonts w:ascii="Times New Roman" w:hAnsi="Times New Roman" w:cs="Times New Roman"/>
          <w:sz w:val="24"/>
          <w:szCs w:val="24"/>
        </w:rPr>
        <w:t>6922,45</w:t>
      </w:r>
      <w:r w:rsidRPr="0002358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2358E" w:rsidRPr="0002358E">
        <w:rPr>
          <w:rFonts w:ascii="Times New Roman" w:hAnsi="Times New Roman" w:cs="Times New Roman"/>
          <w:sz w:val="24"/>
          <w:szCs w:val="24"/>
        </w:rPr>
        <w:t>95,4</w:t>
      </w:r>
      <w:r w:rsidRPr="0002358E">
        <w:rPr>
          <w:rFonts w:ascii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3D3AC2" w:rsidRPr="0071145D" w:rsidRDefault="003D3AC2" w:rsidP="008E50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145D">
        <w:rPr>
          <w:rFonts w:ascii="Times New Roman" w:hAnsi="Times New Roman" w:cs="Times New Roman"/>
          <w:sz w:val="24"/>
          <w:szCs w:val="24"/>
        </w:rPr>
        <w:t xml:space="preserve">Прогноз СЭР содержит только 3  показателя результативности из </w:t>
      </w:r>
      <w:r w:rsidR="0071145D" w:rsidRPr="0071145D">
        <w:rPr>
          <w:rFonts w:ascii="Times New Roman" w:hAnsi="Times New Roman" w:cs="Times New Roman"/>
          <w:sz w:val="24"/>
          <w:szCs w:val="24"/>
        </w:rPr>
        <w:t>49</w:t>
      </w:r>
      <w:r w:rsidRPr="00711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45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1145D">
        <w:rPr>
          <w:rFonts w:ascii="Times New Roman" w:hAnsi="Times New Roman" w:cs="Times New Roman"/>
          <w:sz w:val="24"/>
          <w:szCs w:val="24"/>
        </w:rPr>
        <w:t xml:space="preserve"> программой.</w:t>
      </w:r>
    </w:p>
    <w:p w:rsidR="008E50E3" w:rsidRPr="0071145D" w:rsidRDefault="003D3AC2" w:rsidP="008E50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145D">
        <w:rPr>
          <w:rFonts w:ascii="Times New Roman" w:hAnsi="Times New Roman" w:cs="Times New Roman"/>
          <w:sz w:val="24"/>
          <w:szCs w:val="24"/>
        </w:rPr>
        <w:t xml:space="preserve"> </w:t>
      </w:r>
      <w:r w:rsidR="008E50E3" w:rsidRPr="0071145D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программу из </w:t>
      </w:r>
      <w:r w:rsidR="0071145D" w:rsidRPr="0071145D">
        <w:rPr>
          <w:rFonts w:ascii="Times New Roman" w:hAnsi="Times New Roman" w:cs="Times New Roman"/>
          <w:sz w:val="24"/>
          <w:szCs w:val="24"/>
        </w:rPr>
        <w:t>49</w:t>
      </w:r>
      <w:r w:rsidR="008E50E3" w:rsidRPr="0071145D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</w:t>
      </w:r>
      <w:r w:rsidR="0071145D" w:rsidRPr="0071145D">
        <w:rPr>
          <w:rFonts w:ascii="Times New Roman" w:hAnsi="Times New Roman" w:cs="Times New Roman"/>
          <w:sz w:val="24"/>
          <w:szCs w:val="24"/>
        </w:rPr>
        <w:t>4</w:t>
      </w:r>
      <w:r w:rsidR="002767AD" w:rsidRPr="0071145D">
        <w:rPr>
          <w:rFonts w:ascii="Times New Roman" w:hAnsi="Times New Roman" w:cs="Times New Roman"/>
          <w:sz w:val="24"/>
          <w:szCs w:val="24"/>
        </w:rPr>
        <w:t xml:space="preserve"> откорректирован</w:t>
      </w:r>
      <w:r w:rsidR="0071145D" w:rsidRPr="0071145D">
        <w:rPr>
          <w:rFonts w:ascii="Times New Roman" w:hAnsi="Times New Roman" w:cs="Times New Roman"/>
          <w:sz w:val="24"/>
          <w:szCs w:val="24"/>
        </w:rPr>
        <w:t>ы,   9 показателей не имеют числового значения.</w:t>
      </w:r>
    </w:p>
    <w:p w:rsidR="0071145D" w:rsidRDefault="0071145D" w:rsidP="00582BC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145D">
        <w:rPr>
          <w:rFonts w:ascii="Times New Roman" w:hAnsi="Times New Roman" w:cs="Times New Roman"/>
          <w:sz w:val="24"/>
          <w:szCs w:val="24"/>
        </w:rPr>
        <w:t xml:space="preserve">Исполнение целевых показателей и показателей результативности, предусмотренных программой,  по годовому отчету о реализации муниципальной программы за 2017 год, показал следующее, что </w:t>
      </w:r>
      <w:r>
        <w:rPr>
          <w:rFonts w:ascii="Times New Roman" w:hAnsi="Times New Roman" w:cs="Times New Roman"/>
          <w:sz w:val="24"/>
          <w:szCs w:val="24"/>
        </w:rPr>
        <w:t xml:space="preserve"> из 40 показателей имеющих числовое значение 15 показателей перевыполнены, 4 показателя выполнены на 100% и 21 показатель не выполнен.</w:t>
      </w:r>
    </w:p>
    <w:p w:rsidR="0071145D" w:rsidRDefault="0071145D" w:rsidP="00582BC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62E1">
        <w:rPr>
          <w:rFonts w:ascii="Times New Roman" w:hAnsi="Times New Roman" w:cs="Times New Roman"/>
          <w:sz w:val="24"/>
          <w:szCs w:val="24"/>
        </w:rPr>
        <w:t xml:space="preserve">Вместе с тем, фактическое значение 7 показателей в годовом отчете о реализации муниципальной программы за 2017 год не соответствует   значению показателей в приложении  к муниципальной программе, утвержденной постановлением администрации Каратузского района от </w:t>
      </w:r>
      <w:r w:rsidR="009562E1" w:rsidRPr="009562E1">
        <w:rPr>
          <w:rFonts w:ascii="Times New Roman" w:hAnsi="Times New Roman" w:cs="Times New Roman"/>
          <w:sz w:val="24"/>
          <w:szCs w:val="24"/>
        </w:rPr>
        <w:t>27</w:t>
      </w:r>
      <w:r w:rsidRPr="009562E1">
        <w:rPr>
          <w:rFonts w:ascii="Times New Roman" w:hAnsi="Times New Roman" w:cs="Times New Roman"/>
          <w:sz w:val="24"/>
          <w:szCs w:val="24"/>
        </w:rPr>
        <w:t>.0</w:t>
      </w:r>
      <w:r w:rsidR="009562E1" w:rsidRPr="009562E1">
        <w:rPr>
          <w:rFonts w:ascii="Times New Roman" w:hAnsi="Times New Roman" w:cs="Times New Roman"/>
          <w:sz w:val="24"/>
          <w:szCs w:val="24"/>
        </w:rPr>
        <w:t>2</w:t>
      </w:r>
      <w:r w:rsidRPr="009562E1">
        <w:rPr>
          <w:rFonts w:ascii="Times New Roman" w:hAnsi="Times New Roman" w:cs="Times New Roman"/>
          <w:sz w:val="24"/>
          <w:szCs w:val="24"/>
        </w:rPr>
        <w:t xml:space="preserve">.2018 № </w:t>
      </w:r>
      <w:r w:rsidR="009562E1" w:rsidRPr="009562E1">
        <w:rPr>
          <w:rFonts w:ascii="Times New Roman" w:hAnsi="Times New Roman" w:cs="Times New Roman"/>
          <w:sz w:val="24"/>
          <w:szCs w:val="24"/>
        </w:rPr>
        <w:t>191</w:t>
      </w:r>
      <w:r w:rsidRPr="009562E1">
        <w:rPr>
          <w:rFonts w:ascii="Times New Roman" w:hAnsi="Times New Roman" w:cs="Times New Roman"/>
          <w:sz w:val="24"/>
          <w:szCs w:val="24"/>
        </w:rPr>
        <w:t>-п.</w:t>
      </w:r>
    </w:p>
    <w:p w:rsidR="0071145D" w:rsidRDefault="009562E1" w:rsidP="00582BC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62E1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чем, определить долю показателей, достигнувших запланированное значение, при исполнении бюджетных ассигнований на </w:t>
      </w:r>
      <w:r>
        <w:rPr>
          <w:rFonts w:ascii="Times New Roman" w:hAnsi="Times New Roman" w:cs="Times New Roman"/>
          <w:sz w:val="24"/>
          <w:szCs w:val="24"/>
        </w:rPr>
        <w:t>95,4</w:t>
      </w:r>
      <w:r w:rsidRPr="009562E1">
        <w:rPr>
          <w:rFonts w:ascii="Times New Roman" w:hAnsi="Times New Roman" w:cs="Times New Roman"/>
          <w:sz w:val="24"/>
          <w:szCs w:val="24"/>
        </w:rPr>
        <w:t>%, не представляется возможным.</w:t>
      </w:r>
    </w:p>
    <w:p w:rsidR="00FC76D6" w:rsidRDefault="00FA6256" w:rsidP="00582BC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6256">
        <w:rPr>
          <w:rFonts w:ascii="Times New Roman" w:hAnsi="Times New Roman" w:cs="Times New Roman"/>
          <w:sz w:val="24"/>
          <w:szCs w:val="24"/>
        </w:rPr>
        <w:t xml:space="preserve">На 2017 год  муниципальной программой  предусмотрено реализация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625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256" w:rsidRDefault="00FA6256" w:rsidP="00096D81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6256">
        <w:rPr>
          <w:rFonts w:ascii="Times New Roman" w:hAnsi="Times New Roman" w:cs="Times New Roman"/>
          <w:sz w:val="24"/>
          <w:szCs w:val="24"/>
        </w:rPr>
        <w:t xml:space="preserve">Неисполнение в стоимостном выражении  отмечено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6256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A6256">
        <w:rPr>
          <w:rFonts w:ascii="Times New Roman" w:hAnsi="Times New Roman" w:cs="Times New Roman"/>
          <w:sz w:val="24"/>
          <w:szCs w:val="24"/>
        </w:rPr>
        <w:t>, это  «Оплата труда осеменаторам ПИО с начислением»  в сумме 40,98 тыс. рублей или 29%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FA6256">
        <w:rPr>
          <w:rFonts w:ascii="Times New Roman" w:hAnsi="Times New Roman" w:cs="Times New Roman"/>
          <w:sz w:val="24"/>
          <w:szCs w:val="24"/>
        </w:rPr>
        <w:t xml:space="preserve">Расходы на награждение победителей районного конкурса  техников </w:t>
      </w:r>
      <w:proofErr w:type="gramStart"/>
      <w:r w:rsidRPr="00FA625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A62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A6256">
        <w:rPr>
          <w:rFonts w:ascii="Times New Roman" w:hAnsi="Times New Roman" w:cs="Times New Roman"/>
          <w:sz w:val="24"/>
          <w:szCs w:val="24"/>
        </w:rPr>
        <w:t>семенаторов</w:t>
      </w:r>
      <w:proofErr w:type="spellEnd"/>
      <w:r w:rsidRPr="00FA6256">
        <w:rPr>
          <w:rFonts w:ascii="Times New Roman" w:hAnsi="Times New Roman" w:cs="Times New Roman"/>
          <w:sz w:val="24"/>
          <w:szCs w:val="24"/>
        </w:rPr>
        <w:t xml:space="preserve"> и доярок</w:t>
      </w:r>
      <w:r>
        <w:rPr>
          <w:rFonts w:ascii="Times New Roman" w:hAnsi="Times New Roman" w:cs="Times New Roman"/>
          <w:sz w:val="24"/>
          <w:szCs w:val="24"/>
        </w:rPr>
        <w:t>» в сумме 1,43 тыс. рублей или 7%, «</w:t>
      </w:r>
      <w:r w:rsidRPr="00FA6256">
        <w:rPr>
          <w:rFonts w:ascii="Times New Roman" w:hAnsi="Times New Roman" w:cs="Times New Roman"/>
          <w:sz w:val="24"/>
          <w:szCs w:val="24"/>
        </w:rPr>
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336B5">
        <w:rPr>
          <w:rFonts w:ascii="Times New Roman" w:hAnsi="Times New Roman" w:cs="Times New Roman"/>
          <w:sz w:val="24"/>
          <w:szCs w:val="24"/>
        </w:rPr>
        <w:t>4,15 тыс. рублей или 34%,</w:t>
      </w:r>
      <w:r w:rsidR="00A336B5" w:rsidRPr="00A336B5">
        <w:t xml:space="preserve"> </w:t>
      </w:r>
      <w:r w:rsidR="00A336B5">
        <w:t>«</w:t>
      </w:r>
      <w:r w:rsidR="00A336B5" w:rsidRPr="00A336B5">
        <w:rPr>
          <w:rFonts w:ascii="Times New Roman" w:hAnsi="Times New Roman" w:cs="Times New Roman"/>
          <w:sz w:val="24"/>
          <w:szCs w:val="24"/>
        </w:rPr>
        <w:t>Субсидии на возмещение части затрат на уплату процентов по кредитам и (или) займам, полученных на развитие малых форм  хозяйствования</w:t>
      </w:r>
      <w:r w:rsidR="00A336B5">
        <w:rPr>
          <w:rFonts w:ascii="Times New Roman" w:hAnsi="Times New Roman" w:cs="Times New Roman"/>
          <w:sz w:val="24"/>
          <w:szCs w:val="24"/>
        </w:rPr>
        <w:t>» в сумме 0,59 тыс. рублей или 20%, «</w:t>
      </w:r>
      <w:r w:rsidR="00A336B5" w:rsidRPr="00A336B5">
        <w:rPr>
          <w:rFonts w:ascii="Times New Roman" w:hAnsi="Times New Roman" w:cs="Times New Roman"/>
          <w:sz w:val="24"/>
          <w:szCs w:val="24"/>
        </w:rPr>
        <w:t>Расходы за счет субсидии на софинансирование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</w:t>
      </w:r>
      <w:r w:rsidR="00A336B5">
        <w:rPr>
          <w:rFonts w:ascii="Times New Roman" w:hAnsi="Times New Roman" w:cs="Times New Roman"/>
          <w:sz w:val="24"/>
          <w:szCs w:val="24"/>
        </w:rPr>
        <w:t>» в сумме 276,33</w:t>
      </w:r>
      <w:proofErr w:type="gramEnd"/>
      <w:r w:rsidR="00A33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6B5">
        <w:rPr>
          <w:rFonts w:ascii="Times New Roman" w:hAnsi="Times New Roman" w:cs="Times New Roman"/>
          <w:sz w:val="24"/>
          <w:szCs w:val="24"/>
        </w:rPr>
        <w:t>тыс. рублей или 22%, «</w:t>
      </w:r>
      <w:r w:rsidR="00A336B5" w:rsidRPr="00A336B5">
        <w:rPr>
          <w:rFonts w:ascii="Times New Roman" w:hAnsi="Times New Roman" w:cs="Times New Roman"/>
          <w:sz w:val="24"/>
          <w:szCs w:val="24"/>
        </w:rPr>
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</w:t>
      </w:r>
      <w:r w:rsidR="00A336B5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AA613F">
        <w:rPr>
          <w:rFonts w:ascii="Times New Roman" w:hAnsi="Times New Roman" w:cs="Times New Roman"/>
          <w:sz w:val="24"/>
          <w:szCs w:val="24"/>
        </w:rPr>
        <w:t>3,43</w:t>
      </w:r>
      <w:r w:rsidR="00656416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AA613F">
        <w:rPr>
          <w:rFonts w:ascii="Times New Roman" w:hAnsi="Times New Roman" w:cs="Times New Roman"/>
          <w:sz w:val="24"/>
          <w:szCs w:val="24"/>
        </w:rPr>
        <w:t>или 1%,</w:t>
      </w:r>
      <w:r w:rsidR="00656416" w:rsidRPr="00656416">
        <w:t xml:space="preserve"> </w:t>
      </w:r>
      <w:r w:rsidR="00656416">
        <w:t>«</w:t>
      </w:r>
      <w:r w:rsidR="00656416" w:rsidRPr="00656416">
        <w:rPr>
          <w:rFonts w:ascii="Times New Roman" w:hAnsi="Times New Roman" w:cs="Times New Roman"/>
          <w:sz w:val="24"/>
          <w:szCs w:val="24"/>
        </w:rPr>
        <w:t>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</w:t>
      </w:r>
      <w:r w:rsidR="00656416">
        <w:rPr>
          <w:rFonts w:ascii="Times New Roman" w:hAnsi="Times New Roman" w:cs="Times New Roman"/>
          <w:sz w:val="24"/>
          <w:szCs w:val="24"/>
        </w:rPr>
        <w:t>» в сумме</w:t>
      </w:r>
      <w:proofErr w:type="gramEnd"/>
      <w:r w:rsidR="00656416">
        <w:rPr>
          <w:rFonts w:ascii="Times New Roman" w:hAnsi="Times New Roman" w:cs="Times New Roman"/>
          <w:sz w:val="24"/>
          <w:szCs w:val="24"/>
        </w:rPr>
        <w:t xml:space="preserve"> 5,10 тыс. рублей или 1%.</w:t>
      </w:r>
    </w:p>
    <w:p w:rsidR="00096D81" w:rsidRPr="00EB1907" w:rsidRDefault="00096D81" w:rsidP="00096D81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B1907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культуры, молодежной политике, физкультуры и спорта в Каратузском районе»</w:t>
      </w:r>
    </w:p>
    <w:p w:rsidR="00007C14" w:rsidRPr="00EB1907" w:rsidRDefault="00007C14" w:rsidP="00007C1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907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</w:t>
      </w:r>
      <w:r w:rsidR="00EB1907" w:rsidRPr="00EB1907">
        <w:rPr>
          <w:rFonts w:ascii="Times New Roman" w:hAnsi="Times New Roman" w:cs="Times New Roman"/>
          <w:sz w:val="24"/>
          <w:szCs w:val="24"/>
        </w:rPr>
        <w:t>7</w:t>
      </w:r>
      <w:r w:rsidRPr="00EB1907">
        <w:rPr>
          <w:rFonts w:ascii="Times New Roman" w:hAnsi="Times New Roman" w:cs="Times New Roman"/>
          <w:sz w:val="24"/>
          <w:szCs w:val="24"/>
        </w:rPr>
        <w:t xml:space="preserve"> год  постановлением администрации Каратузского района об утверждении муниципальной  программы (в ред. от 2</w:t>
      </w:r>
      <w:r w:rsidR="00EB1907" w:rsidRPr="00EB1907">
        <w:rPr>
          <w:rFonts w:ascii="Times New Roman" w:hAnsi="Times New Roman" w:cs="Times New Roman"/>
          <w:sz w:val="24"/>
          <w:szCs w:val="24"/>
        </w:rPr>
        <w:t>0</w:t>
      </w:r>
      <w:r w:rsidRPr="00EB1907">
        <w:rPr>
          <w:rFonts w:ascii="Times New Roman" w:hAnsi="Times New Roman" w:cs="Times New Roman"/>
          <w:sz w:val="24"/>
          <w:szCs w:val="24"/>
        </w:rPr>
        <w:t>.12.201</w:t>
      </w:r>
      <w:r w:rsidR="00EB1907" w:rsidRPr="00EB1907">
        <w:rPr>
          <w:rFonts w:ascii="Times New Roman" w:hAnsi="Times New Roman" w:cs="Times New Roman"/>
          <w:sz w:val="24"/>
          <w:szCs w:val="24"/>
        </w:rPr>
        <w:t>7 № 1377</w:t>
      </w:r>
      <w:r w:rsidRPr="00EB1907">
        <w:rPr>
          <w:rFonts w:ascii="Times New Roman" w:hAnsi="Times New Roman" w:cs="Times New Roman"/>
          <w:sz w:val="24"/>
          <w:szCs w:val="24"/>
        </w:rPr>
        <w:t>-п)</w:t>
      </w:r>
      <w:r w:rsidR="00EB1907" w:rsidRPr="00EB1907">
        <w:rPr>
          <w:rFonts w:ascii="Times New Roman" w:hAnsi="Times New Roman" w:cs="Times New Roman"/>
          <w:sz w:val="24"/>
          <w:szCs w:val="24"/>
        </w:rPr>
        <w:t xml:space="preserve"> в сумме 33630,67 тыс. рублей</w:t>
      </w:r>
      <w:r w:rsidRPr="00EB1907">
        <w:rPr>
          <w:rFonts w:ascii="Times New Roman" w:hAnsi="Times New Roman" w:cs="Times New Roman"/>
          <w:sz w:val="24"/>
          <w:szCs w:val="24"/>
        </w:rPr>
        <w:t>,  не соответствует объему</w:t>
      </w:r>
      <w:r w:rsidR="00EB1907" w:rsidRPr="00EB1907">
        <w:rPr>
          <w:rFonts w:ascii="Times New Roman" w:hAnsi="Times New Roman" w:cs="Times New Roman"/>
          <w:sz w:val="24"/>
          <w:szCs w:val="24"/>
        </w:rPr>
        <w:t xml:space="preserve"> в сумме 31208,82 тыс. рублей</w:t>
      </w:r>
      <w:r w:rsidRPr="00EB1907">
        <w:rPr>
          <w:rFonts w:ascii="Times New Roman" w:hAnsi="Times New Roman" w:cs="Times New Roman"/>
          <w:sz w:val="24"/>
          <w:szCs w:val="24"/>
        </w:rPr>
        <w:t>, установленному Решением о бюджете</w:t>
      </w:r>
      <w:r w:rsidR="00EB1907" w:rsidRPr="00EB1907">
        <w:rPr>
          <w:rFonts w:ascii="Times New Roman" w:hAnsi="Times New Roman" w:cs="Times New Roman"/>
          <w:sz w:val="24"/>
          <w:szCs w:val="24"/>
        </w:rPr>
        <w:t>.</w:t>
      </w:r>
    </w:p>
    <w:p w:rsidR="00007C14" w:rsidRPr="00EB1907" w:rsidRDefault="00007C14" w:rsidP="00007C1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907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</w:t>
      </w:r>
      <w:r w:rsidR="00EB1907" w:rsidRPr="00EB1907">
        <w:rPr>
          <w:rFonts w:ascii="Times New Roman" w:hAnsi="Times New Roman" w:cs="Times New Roman"/>
          <w:sz w:val="24"/>
          <w:szCs w:val="24"/>
        </w:rPr>
        <w:t>7</w:t>
      </w:r>
      <w:r w:rsidRPr="00EB1907">
        <w:rPr>
          <w:rFonts w:ascii="Times New Roman" w:hAnsi="Times New Roman" w:cs="Times New Roman"/>
          <w:sz w:val="24"/>
          <w:szCs w:val="24"/>
        </w:rPr>
        <w:t xml:space="preserve"> году предусмотрены в сумме </w:t>
      </w:r>
      <w:r w:rsidR="00EB1907" w:rsidRPr="00EB1907">
        <w:rPr>
          <w:rFonts w:ascii="Times New Roman" w:hAnsi="Times New Roman" w:cs="Times New Roman"/>
          <w:sz w:val="24"/>
          <w:szCs w:val="24"/>
        </w:rPr>
        <w:t>33630,67</w:t>
      </w:r>
      <w:r w:rsidRPr="00EB190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EB1907" w:rsidRPr="00EB1907">
        <w:rPr>
          <w:rFonts w:ascii="Times New Roman" w:hAnsi="Times New Roman" w:cs="Times New Roman"/>
          <w:sz w:val="24"/>
          <w:szCs w:val="24"/>
        </w:rPr>
        <w:t xml:space="preserve"> на 2421,85 тыс. рублей больше</w:t>
      </w:r>
      <w:r w:rsidRPr="00EB1907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EB1907" w:rsidRPr="00EB1907">
        <w:rPr>
          <w:rFonts w:ascii="Times New Roman" w:hAnsi="Times New Roman" w:cs="Times New Roman"/>
          <w:sz w:val="24"/>
          <w:szCs w:val="24"/>
        </w:rPr>
        <w:t>а</w:t>
      </w:r>
      <w:r w:rsidRPr="00EB1907">
        <w:rPr>
          <w:rFonts w:ascii="Times New Roman" w:hAnsi="Times New Roman" w:cs="Times New Roman"/>
          <w:sz w:val="24"/>
          <w:szCs w:val="24"/>
        </w:rPr>
        <w:t xml:space="preserve"> финансирования, утвержденному Решением о бюджете. В течение года бюджетные ассигнования на реализацию программы увеличились на </w:t>
      </w:r>
      <w:r w:rsidR="00EB1907" w:rsidRPr="00EB1907">
        <w:rPr>
          <w:rFonts w:ascii="Times New Roman" w:hAnsi="Times New Roman" w:cs="Times New Roman"/>
          <w:sz w:val="24"/>
          <w:szCs w:val="24"/>
        </w:rPr>
        <w:t>16435,03</w:t>
      </w:r>
      <w:r w:rsidR="0015268C" w:rsidRPr="00EB1907">
        <w:rPr>
          <w:rFonts w:ascii="Times New Roman" w:hAnsi="Times New Roman" w:cs="Times New Roman"/>
          <w:sz w:val="24"/>
          <w:szCs w:val="24"/>
        </w:rPr>
        <w:t xml:space="preserve"> </w:t>
      </w:r>
      <w:r w:rsidRPr="00EB190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7C14" w:rsidRPr="00EB1907" w:rsidRDefault="00007C14" w:rsidP="00007C1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907">
        <w:rPr>
          <w:rFonts w:ascii="Times New Roman" w:hAnsi="Times New Roman" w:cs="Times New Roman"/>
          <w:sz w:val="24"/>
          <w:szCs w:val="24"/>
        </w:rPr>
        <w:t>Исполнение расходов программы за 201</w:t>
      </w:r>
      <w:r w:rsidR="00EB1907" w:rsidRPr="00EB1907">
        <w:rPr>
          <w:rFonts w:ascii="Times New Roman" w:hAnsi="Times New Roman" w:cs="Times New Roman"/>
          <w:sz w:val="24"/>
          <w:szCs w:val="24"/>
        </w:rPr>
        <w:t>7</w:t>
      </w:r>
      <w:r w:rsidRPr="00EB1907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EB1907" w:rsidRPr="00EB1907">
        <w:rPr>
          <w:rFonts w:ascii="Times New Roman" w:hAnsi="Times New Roman" w:cs="Times New Roman"/>
          <w:sz w:val="24"/>
          <w:szCs w:val="24"/>
        </w:rPr>
        <w:t>33135,02</w:t>
      </w:r>
      <w:r w:rsidRPr="00EB190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EB1907" w:rsidRPr="00EB1907">
        <w:rPr>
          <w:rFonts w:ascii="Times New Roman" w:hAnsi="Times New Roman" w:cs="Times New Roman"/>
          <w:sz w:val="24"/>
          <w:szCs w:val="24"/>
        </w:rPr>
        <w:t>98,5</w:t>
      </w:r>
      <w:r w:rsidRPr="00EB1907">
        <w:rPr>
          <w:rFonts w:ascii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007C14" w:rsidRDefault="00007C14" w:rsidP="00007C1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1B59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BA2A82" w:rsidRPr="00BA2A82" w:rsidRDefault="00BA2A82" w:rsidP="00BA2A82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A2A82">
        <w:rPr>
          <w:rFonts w:ascii="Times New Roman" w:hAnsi="Times New Roman" w:cs="Times New Roman"/>
          <w:sz w:val="24"/>
          <w:szCs w:val="24"/>
        </w:rPr>
        <w:t xml:space="preserve"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2017 год, показал следующее: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2A82">
        <w:rPr>
          <w:rFonts w:ascii="Times New Roman" w:hAnsi="Times New Roman" w:cs="Times New Roman"/>
          <w:sz w:val="24"/>
          <w:szCs w:val="24"/>
        </w:rPr>
        <w:t>1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A2A82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36,7</w:t>
      </w:r>
      <w:r w:rsidRPr="00BA2A82">
        <w:rPr>
          <w:rFonts w:ascii="Times New Roman" w:hAnsi="Times New Roman" w:cs="Times New Roman"/>
          <w:sz w:val="24"/>
          <w:szCs w:val="24"/>
        </w:rPr>
        <w:t>% перевыполнен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2A82">
        <w:rPr>
          <w:rFonts w:ascii="Times New Roman" w:hAnsi="Times New Roman" w:cs="Times New Roman"/>
          <w:sz w:val="24"/>
          <w:szCs w:val="24"/>
        </w:rPr>
        <w:t>;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2A82">
        <w:rPr>
          <w:rFonts w:ascii="Times New Roman" w:hAnsi="Times New Roman" w:cs="Times New Roman"/>
          <w:sz w:val="24"/>
          <w:szCs w:val="24"/>
        </w:rPr>
        <w:t xml:space="preserve"> 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A2A82"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A2A82">
        <w:rPr>
          <w:rFonts w:ascii="Times New Roman" w:hAnsi="Times New Roman" w:cs="Times New Roman"/>
          <w:sz w:val="24"/>
          <w:szCs w:val="24"/>
        </w:rPr>
        <w:t xml:space="preserve">%  выполнен на 100%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2A82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2A82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13,3</w:t>
      </w:r>
      <w:r w:rsidRPr="00BA2A82">
        <w:rPr>
          <w:rFonts w:ascii="Times New Roman" w:hAnsi="Times New Roman" w:cs="Times New Roman"/>
          <w:sz w:val="24"/>
          <w:szCs w:val="24"/>
        </w:rPr>
        <w:t>% не 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2A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1B59" w:rsidRPr="00081B59" w:rsidRDefault="00BA2A82" w:rsidP="00BA2A82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2A82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>
        <w:rPr>
          <w:rFonts w:ascii="Times New Roman" w:hAnsi="Times New Roman" w:cs="Times New Roman"/>
          <w:sz w:val="24"/>
          <w:szCs w:val="24"/>
        </w:rPr>
        <w:t>98,5</w:t>
      </w:r>
      <w:r w:rsidRPr="00BA2A82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>
        <w:rPr>
          <w:rFonts w:ascii="Times New Roman" w:hAnsi="Times New Roman" w:cs="Times New Roman"/>
          <w:sz w:val="24"/>
          <w:szCs w:val="24"/>
        </w:rPr>
        <w:t>86,7</w:t>
      </w:r>
      <w:r w:rsidRPr="00BA2A82">
        <w:rPr>
          <w:rFonts w:ascii="Times New Roman" w:hAnsi="Times New Roman" w:cs="Times New Roman"/>
          <w:sz w:val="24"/>
          <w:szCs w:val="24"/>
        </w:rPr>
        <w:t>%.</w:t>
      </w:r>
    </w:p>
    <w:p w:rsidR="00BA06B6" w:rsidRPr="00D20E97" w:rsidRDefault="0047435B" w:rsidP="00BA06B6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196C">
        <w:rPr>
          <w:rFonts w:ascii="Times New Roman" w:hAnsi="Times New Roman" w:cs="Times New Roman"/>
          <w:sz w:val="24"/>
          <w:szCs w:val="24"/>
        </w:rPr>
        <w:t>Невыполнение плановых показателей, как следует из отчета о реализации программы за 2017 год, явилось:</w:t>
      </w:r>
      <w:r w:rsidR="005A449E" w:rsidRPr="005A449E">
        <w:t xml:space="preserve"> </w:t>
      </w:r>
      <w:r w:rsidR="005A449E">
        <w:t>«</w:t>
      </w:r>
      <w:r w:rsidR="005A449E" w:rsidRPr="005A449E">
        <w:rPr>
          <w:rFonts w:ascii="Times New Roman" w:hAnsi="Times New Roman" w:cs="Times New Roman"/>
          <w:sz w:val="24"/>
          <w:szCs w:val="24"/>
        </w:rPr>
        <w:t>количество посещений</w:t>
      </w:r>
      <w:r w:rsidR="005A449E">
        <w:rPr>
          <w:rFonts w:ascii="Times New Roman" w:hAnsi="Times New Roman" w:cs="Times New Roman"/>
          <w:sz w:val="24"/>
          <w:szCs w:val="24"/>
        </w:rPr>
        <w:t xml:space="preserve"> киносеансов» при плановом значении 28,7 тыс. человек, фактическое исполнение составило 24,9 тыс. человек; «количество киносеансов» при плановом значении 2700 единиц, фактическое исполнение составило 1955 единиц;  «количество социально ориентированных некоммерческих организаций, активно осуществляющих свою деятельность» при плановом значении 18 единиц, фактическое исполнение составило 4 единицы; «количество некоммерческих организаций-получателей поддержки на реализацию социально значимых проектов, активно осуществляющих свою деятельность» при плановом значении 3 единицы, фактическое</w:t>
      </w:r>
      <w:r w:rsidR="00BA06B6">
        <w:rPr>
          <w:rFonts w:ascii="Times New Roman" w:hAnsi="Times New Roman" w:cs="Times New Roman"/>
          <w:sz w:val="24"/>
          <w:szCs w:val="24"/>
        </w:rPr>
        <w:t xml:space="preserve"> исполнение составило 0 единиц.</w:t>
      </w:r>
      <w:r w:rsidR="00BA06B6" w:rsidRPr="00BA06B6">
        <w:rPr>
          <w:rFonts w:ascii="Times New Roman" w:hAnsi="Times New Roman" w:cs="Times New Roman"/>
          <w:sz w:val="24"/>
          <w:szCs w:val="24"/>
        </w:rPr>
        <w:t xml:space="preserve"> </w:t>
      </w:r>
      <w:r w:rsidR="00BA06B6" w:rsidRPr="00D20E97">
        <w:rPr>
          <w:rFonts w:ascii="Times New Roman" w:hAnsi="Times New Roman" w:cs="Times New Roman"/>
          <w:sz w:val="24"/>
          <w:szCs w:val="24"/>
        </w:rPr>
        <w:t>Причина невыполнения  показателей, в годовом отчете о реализации муниципальной программы отсутствует.</w:t>
      </w:r>
    </w:p>
    <w:p w:rsidR="0047435B" w:rsidRDefault="00DE5B70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5B70">
        <w:rPr>
          <w:rFonts w:ascii="Times New Roman" w:hAnsi="Times New Roman" w:cs="Times New Roman"/>
          <w:sz w:val="24"/>
          <w:szCs w:val="24"/>
        </w:rPr>
        <w:t>На 2017 год  муниципальной программой  предусмотрено реализация 5</w:t>
      </w:r>
      <w:r w:rsidR="00931906">
        <w:rPr>
          <w:rFonts w:ascii="Times New Roman" w:hAnsi="Times New Roman" w:cs="Times New Roman"/>
          <w:sz w:val="24"/>
          <w:szCs w:val="24"/>
        </w:rPr>
        <w:t>6</w:t>
      </w:r>
      <w:r w:rsidRPr="00DE5B70">
        <w:rPr>
          <w:rFonts w:ascii="Times New Roman" w:hAnsi="Times New Roman" w:cs="Times New Roman"/>
          <w:sz w:val="24"/>
          <w:szCs w:val="24"/>
        </w:rPr>
        <w:t xml:space="preserve"> мероприятий. Из которых  </w:t>
      </w:r>
      <w:r w:rsidR="009319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B70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5B70">
        <w:rPr>
          <w:rFonts w:ascii="Times New Roman" w:hAnsi="Times New Roman" w:cs="Times New Roman"/>
          <w:sz w:val="24"/>
          <w:szCs w:val="24"/>
        </w:rPr>
        <w:t xml:space="preserve"> не реализовано, это «</w:t>
      </w:r>
      <w:r w:rsidR="00931906">
        <w:rPr>
          <w:rFonts w:ascii="Times New Roman" w:hAnsi="Times New Roman" w:cs="Times New Roman"/>
          <w:sz w:val="24"/>
          <w:szCs w:val="24"/>
        </w:rPr>
        <w:t>укрепление межрайонных и внутренних коммуникаций</w:t>
      </w:r>
      <w:r w:rsidRPr="00DE5B70">
        <w:rPr>
          <w:rFonts w:ascii="Times New Roman" w:hAnsi="Times New Roman" w:cs="Times New Roman"/>
          <w:sz w:val="24"/>
          <w:szCs w:val="24"/>
        </w:rPr>
        <w:t>», «</w:t>
      </w:r>
      <w:r w:rsidR="00931906">
        <w:rPr>
          <w:rFonts w:ascii="Times New Roman" w:hAnsi="Times New Roman" w:cs="Times New Roman"/>
          <w:sz w:val="24"/>
          <w:szCs w:val="24"/>
        </w:rPr>
        <w:t>расширение информационного пространства</w:t>
      </w:r>
      <w:r w:rsidRPr="00DE5B70">
        <w:rPr>
          <w:rFonts w:ascii="Times New Roman" w:hAnsi="Times New Roman" w:cs="Times New Roman"/>
          <w:sz w:val="24"/>
          <w:szCs w:val="24"/>
        </w:rPr>
        <w:t>»</w:t>
      </w:r>
      <w:r w:rsidR="00F24B5E">
        <w:rPr>
          <w:rFonts w:ascii="Times New Roman" w:hAnsi="Times New Roman" w:cs="Times New Roman"/>
          <w:sz w:val="24"/>
          <w:szCs w:val="24"/>
        </w:rPr>
        <w:t>,</w:t>
      </w:r>
      <w:r w:rsidRPr="00DE5B70">
        <w:rPr>
          <w:rFonts w:ascii="Times New Roman" w:hAnsi="Times New Roman" w:cs="Times New Roman"/>
          <w:sz w:val="24"/>
          <w:szCs w:val="24"/>
        </w:rPr>
        <w:t xml:space="preserve">  «</w:t>
      </w:r>
      <w:r w:rsidR="00931906">
        <w:rPr>
          <w:rFonts w:ascii="Times New Roman" w:hAnsi="Times New Roman" w:cs="Times New Roman"/>
          <w:sz w:val="24"/>
          <w:szCs w:val="24"/>
        </w:rPr>
        <w:t>информирование о деятельности СО НКО через средства массовой информации</w:t>
      </w:r>
      <w:r w:rsidRPr="00DE5B70">
        <w:rPr>
          <w:rFonts w:ascii="Times New Roman" w:hAnsi="Times New Roman" w:cs="Times New Roman"/>
          <w:sz w:val="24"/>
          <w:szCs w:val="24"/>
        </w:rPr>
        <w:t>»</w:t>
      </w:r>
      <w:r w:rsidR="00931906">
        <w:rPr>
          <w:rFonts w:ascii="Times New Roman" w:hAnsi="Times New Roman" w:cs="Times New Roman"/>
          <w:sz w:val="24"/>
          <w:szCs w:val="24"/>
        </w:rPr>
        <w:t>, «проведение семинаров, консультаций», «предоставление субсидий на реализацию социально-значимых проектов СО НКО района».</w:t>
      </w:r>
    </w:p>
    <w:p w:rsidR="00931906" w:rsidRPr="00C45161" w:rsidRDefault="00931906" w:rsidP="00931906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F3E"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Неисполнение в стоимостном выражении  отмечено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0F3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B10F3E">
        <w:rPr>
          <w:rFonts w:ascii="Times New Roman" w:hAnsi="Times New Roman" w:cs="Times New Roman"/>
          <w:sz w:val="24"/>
          <w:szCs w:val="24"/>
        </w:rPr>
        <w:t>, это  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деятельности подведомственных учреждений» </w:t>
      </w:r>
      <w:r w:rsidRPr="00B10F3E">
        <w:rPr>
          <w:rFonts w:ascii="Times New Roman" w:hAnsi="Times New Roman" w:cs="Times New Roman"/>
          <w:sz w:val="24"/>
          <w:szCs w:val="24"/>
        </w:rPr>
        <w:t xml:space="preserve">  в сумме </w:t>
      </w:r>
      <w:r>
        <w:rPr>
          <w:rFonts w:ascii="Times New Roman" w:hAnsi="Times New Roman" w:cs="Times New Roman"/>
          <w:sz w:val="24"/>
          <w:szCs w:val="24"/>
        </w:rPr>
        <w:t>158,27</w:t>
      </w:r>
      <w:r w:rsidRPr="00B10F3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0F3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; «Проведение районных спортивных соревнований» в сумме 25,00 тыс. рублей или 11%; </w:t>
      </w:r>
      <w:r w:rsidRPr="00B10F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деятельности подведомственных учреждений» </w:t>
      </w:r>
      <w:r w:rsidRPr="00B10F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сумме 297,07 тыс. рублей или 15%.</w:t>
      </w:r>
    </w:p>
    <w:p w:rsidR="0026777F" w:rsidRPr="00812CD2" w:rsidRDefault="0026777F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12CD2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системы образования Каратузского района».</w:t>
      </w:r>
    </w:p>
    <w:p w:rsidR="0026777F" w:rsidRPr="00812CD2" w:rsidRDefault="0026777F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</w:t>
      </w:r>
      <w:r w:rsidR="00812CD2" w:rsidRPr="00812CD2">
        <w:rPr>
          <w:rFonts w:ascii="Times New Roman" w:hAnsi="Times New Roman" w:cs="Times New Roman"/>
          <w:sz w:val="24"/>
          <w:szCs w:val="24"/>
        </w:rPr>
        <w:t>7</w:t>
      </w:r>
      <w:r w:rsidRPr="00812CD2">
        <w:rPr>
          <w:rFonts w:ascii="Times New Roman" w:hAnsi="Times New Roman" w:cs="Times New Roman"/>
          <w:sz w:val="24"/>
          <w:szCs w:val="24"/>
        </w:rPr>
        <w:t xml:space="preserve"> год  постановлением администрации Каратузского района об утверждении муниципальной  программы (в ред. от </w:t>
      </w:r>
      <w:r w:rsidR="00812CD2" w:rsidRPr="00812CD2">
        <w:rPr>
          <w:rFonts w:ascii="Times New Roman" w:hAnsi="Times New Roman" w:cs="Times New Roman"/>
          <w:sz w:val="24"/>
          <w:szCs w:val="24"/>
        </w:rPr>
        <w:t>14</w:t>
      </w:r>
      <w:r w:rsidRPr="00812CD2">
        <w:rPr>
          <w:rFonts w:ascii="Times New Roman" w:hAnsi="Times New Roman" w:cs="Times New Roman"/>
          <w:sz w:val="24"/>
          <w:szCs w:val="24"/>
        </w:rPr>
        <w:t>.12.201</w:t>
      </w:r>
      <w:r w:rsidR="00812CD2" w:rsidRPr="00812CD2">
        <w:rPr>
          <w:rFonts w:ascii="Times New Roman" w:hAnsi="Times New Roman" w:cs="Times New Roman"/>
          <w:sz w:val="24"/>
          <w:szCs w:val="24"/>
        </w:rPr>
        <w:t>7 № 1340</w:t>
      </w:r>
      <w:r w:rsidRPr="00812CD2">
        <w:rPr>
          <w:rFonts w:ascii="Times New Roman" w:hAnsi="Times New Roman" w:cs="Times New Roman"/>
          <w:sz w:val="24"/>
          <w:szCs w:val="24"/>
        </w:rPr>
        <w:t>-п)</w:t>
      </w:r>
      <w:r w:rsidR="00812CD2" w:rsidRPr="00812CD2">
        <w:rPr>
          <w:rFonts w:ascii="Times New Roman" w:hAnsi="Times New Roman" w:cs="Times New Roman"/>
          <w:sz w:val="24"/>
          <w:szCs w:val="24"/>
        </w:rPr>
        <w:t xml:space="preserve"> в сумме 454298,26 тыс. рублей</w:t>
      </w:r>
      <w:r w:rsidRPr="00812CD2">
        <w:rPr>
          <w:rFonts w:ascii="Times New Roman" w:hAnsi="Times New Roman" w:cs="Times New Roman"/>
          <w:sz w:val="24"/>
          <w:szCs w:val="24"/>
        </w:rPr>
        <w:t xml:space="preserve">, </w:t>
      </w:r>
      <w:r w:rsidR="00BF4C9D" w:rsidRPr="00812CD2">
        <w:rPr>
          <w:rFonts w:ascii="Times New Roman" w:hAnsi="Times New Roman" w:cs="Times New Roman"/>
          <w:sz w:val="24"/>
          <w:szCs w:val="24"/>
        </w:rPr>
        <w:t xml:space="preserve"> не </w:t>
      </w:r>
      <w:r w:rsidRPr="00812CD2">
        <w:rPr>
          <w:rFonts w:ascii="Times New Roman" w:hAnsi="Times New Roman" w:cs="Times New Roman"/>
          <w:sz w:val="24"/>
          <w:szCs w:val="24"/>
        </w:rPr>
        <w:t>соответствует объему</w:t>
      </w:r>
      <w:r w:rsidR="00812CD2" w:rsidRPr="00812CD2">
        <w:rPr>
          <w:rFonts w:ascii="Times New Roman" w:hAnsi="Times New Roman" w:cs="Times New Roman"/>
          <w:sz w:val="24"/>
          <w:szCs w:val="24"/>
        </w:rPr>
        <w:t xml:space="preserve"> в сумме 456117,03 тыс. рублей</w:t>
      </w:r>
      <w:r w:rsidRPr="00812CD2">
        <w:rPr>
          <w:rFonts w:ascii="Times New Roman" w:hAnsi="Times New Roman" w:cs="Times New Roman"/>
          <w:sz w:val="24"/>
          <w:szCs w:val="24"/>
        </w:rPr>
        <w:t>, установленному Решение</w:t>
      </w:r>
      <w:r w:rsidR="00BF4C9D" w:rsidRPr="00812CD2">
        <w:rPr>
          <w:rFonts w:ascii="Times New Roman" w:hAnsi="Times New Roman" w:cs="Times New Roman"/>
          <w:sz w:val="24"/>
          <w:szCs w:val="24"/>
        </w:rPr>
        <w:t>м</w:t>
      </w:r>
      <w:r w:rsidRPr="00812CD2">
        <w:rPr>
          <w:rFonts w:ascii="Times New Roman" w:hAnsi="Times New Roman" w:cs="Times New Roman"/>
          <w:sz w:val="24"/>
          <w:szCs w:val="24"/>
        </w:rPr>
        <w:t xml:space="preserve"> о бюджете.</w:t>
      </w:r>
    </w:p>
    <w:p w:rsidR="0026777F" w:rsidRPr="00812CD2" w:rsidRDefault="0026777F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</w:t>
      </w:r>
      <w:r w:rsidR="00812CD2" w:rsidRPr="00812CD2">
        <w:rPr>
          <w:rFonts w:ascii="Times New Roman" w:hAnsi="Times New Roman" w:cs="Times New Roman"/>
          <w:sz w:val="24"/>
          <w:szCs w:val="24"/>
        </w:rPr>
        <w:t>7</w:t>
      </w:r>
      <w:r w:rsidRPr="00812CD2">
        <w:rPr>
          <w:rFonts w:ascii="Times New Roman" w:hAnsi="Times New Roman" w:cs="Times New Roman"/>
          <w:sz w:val="24"/>
          <w:szCs w:val="24"/>
        </w:rPr>
        <w:t xml:space="preserve"> году предусмотрены в сумме </w:t>
      </w:r>
      <w:r w:rsidR="00812CD2" w:rsidRPr="00812CD2">
        <w:rPr>
          <w:rFonts w:ascii="Times New Roman" w:hAnsi="Times New Roman" w:cs="Times New Roman"/>
          <w:sz w:val="24"/>
          <w:szCs w:val="24"/>
        </w:rPr>
        <w:t>455826,72</w:t>
      </w:r>
      <w:r w:rsidRPr="00812CD2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812CD2" w:rsidRPr="00812CD2">
        <w:rPr>
          <w:rFonts w:ascii="Times New Roman" w:hAnsi="Times New Roman" w:cs="Times New Roman"/>
          <w:sz w:val="24"/>
          <w:szCs w:val="24"/>
        </w:rPr>
        <w:t xml:space="preserve"> на 290,31 тыс. рублей меньше </w:t>
      </w:r>
      <w:r w:rsidRPr="00812CD2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12CD2" w:rsidRPr="00812CD2">
        <w:rPr>
          <w:rFonts w:ascii="Times New Roman" w:hAnsi="Times New Roman" w:cs="Times New Roman"/>
          <w:sz w:val="24"/>
          <w:szCs w:val="24"/>
        </w:rPr>
        <w:t>а</w:t>
      </w:r>
      <w:r w:rsidRPr="00812CD2">
        <w:rPr>
          <w:rFonts w:ascii="Times New Roman" w:hAnsi="Times New Roman" w:cs="Times New Roman"/>
          <w:sz w:val="24"/>
          <w:szCs w:val="24"/>
        </w:rPr>
        <w:t xml:space="preserve"> финансирования, утвержденн</w:t>
      </w:r>
      <w:r w:rsidR="00976FFB" w:rsidRPr="00812CD2">
        <w:rPr>
          <w:rFonts w:ascii="Times New Roman" w:hAnsi="Times New Roman" w:cs="Times New Roman"/>
          <w:sz w:val="24"/>
          <w:szCs w:val="24"/>
        </w:rPr>
        <w:t>ому</w:t>
      </w:r>
      <w:r w:rsidRPr="00812CD2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976FFB" w:rsidRPr="00812CD2">
        <w:rPr>
          <w:rFonts w:ascii="Times New Roman" w:hAnsi="Times New Roman" w:cs="Times New Roman"/>
          <w:sz w:val="24"/>
          <w:szCs w:val="24"/>
        </w:rPr>
        <w:t>м</w:t>
      </w:r>
      <w:r w:rsidRPr="00812CD2">
        <w:rPr>
          <w:rFonts w:ascii="Times New Roman" w:hAnsi="Times New Roman" w:cs="Times New Roman"/>
          <w:sz w:val="24"/>
          <w:szCs w:val="24"/>
        </w:rPr>
        <w:t xml:space="preserve"> о бюджете. В течение года бюджетные ассигнования на реализацию программы увеличились на </w:t>
      </w:r>
      <w:r w:rsidR="00812CD2" w:rsidRPr="00812CD2">
        <w:rPr>
          <w:rFonts w:ascii="Times New Roman" w:hAnsi="Times New Roman" w:cs="Times New Roman"/>
          <w:sz w:val="24"/>
          <w:szCs w:val="24"/>
        </w:rPr>
        <w:t>24571,87</w:t>
      </w:r>
      <w:r w:rsidRPr="00812CD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15AC2" w:rsidRDefault="0026777F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>Исполнение расходов программы за 201</w:t>
      </w:r>
      <w:r w:rsidR="00812CD2" w:rsidRPr="00812CD2">
        <w:rPr>
          <w:rFonts w:ascii="Times New Roman" w:hAnsi="Times New Roman" w:cs="Times New Roman"/>
          <w:sz w:val="24"/>
          <w:szCs w:val="24"/>
        </w:rPr>
        <w:t>7</w:t>
      </w:r>
      <w:r w:rsidRPr="00812CD2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812CD2" w:rsidRPr="00812CD2">
        <w:rPr>
          <w:rFonts w:ascii="Times New Roman" w:hAnsi="Times New Roman" w:cs="Times New Roman"/>
          <w:sz w:val="24"/>
          <w:szCs w:val="24"/>
        </w:rPr>
        <w:t>450060,27</w:t>
      </w:r>
      <w:r w:rsidRPr="00812CD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12CD2" w:rsidRPr="00812CD2">
        <w:rPr>
          <w:rFonts w:ascii="Times New Roman" w:hAnsi="Times New Roman" w:cs="Times New Roman"/>
          <w:sz w:val="24"/>
          <w:szCs w:val="24"/>
        </w:rPr>
        <w:t>98,7</w:t>
      </w:r>
      <w:r w:rsidRPr="00812CD2">
        <w:rPr>
          <w:rFonts w:ascii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C83A08" w:rsidRPr="00C83A08" w:rsidRDefault="00C83A08" w:rsidP="00C83A0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3A08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C83A08" w:rsidRPr="00C83A08" w:rsidRDefault="00C83A08" w:rsidP="00C83A0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3A08">
        <w:rPr>
          <w:rFonts w:ascii="Times New Roman" w:hAnsi="Times New Roman" w:cs="Times New Roman"/>
          <w:sz w:val="24"/>
          <w:szCs w:val="24"/>
        </w:rPr>
        <w:t>Исполнение целевых показателей и показателей результативности, предусмотренных программой,  по годовому отчету о реализации муниципальной программы за 2017 год, показал следующее, что 2 показателя или 8% перевыполнены и 23 показателя или 92% выполнены на 100%.</w:t>
      </w:r>
    </w:p>
    <w:p w:rsidR="00C83A08" w:rsidRPr="00681A2E" w:rsidRDefault="00C83A08" w:rsidP="00C83A0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1A2E">
        <w:rPr>
          <w:rFonts w:ascii="Times New Roman" w:hAnsi="Times New Roman" w:cs="Times New Roman"/>
          <w:sz w:val="24"/>
          <w:szCs w:val="24"/>
        </w:rPr>
        <w:t xml:space="preserve">Вместе с тем, фактическое значение </w:t>
      </w:r>
      <w:r w:rsidR="00743621">
        <w:rPr>
          <w:rFonts w:ascii="Times New Roman" w:hAnsi="Times New Roman" w:cs="Times New Roman"/>
          <w:sz w:val="24"/>
          <w:szCs w:val="24"/>
        </w:rPr>
        <w:t>5</w:t>
      </w:r>
      <w:r w:rsidR="00AC4F64" w:rsidRPr="00681A2E">
        <w:rPr>
          <w:rFonts w:ascii="Times New Roman" w:hAnsi="Times New Roman" w:cs="Times New Roman"/>
          <w:sz w:val="24"/>
          <w:szCs w:val="24"/>
        </w:rPr>
        <w:t xml:space="preserve"> </w:t>
      </w:r>
      <w:r w:rsidRPr="00681A2E">
        <w:rPr>
          <w:rFonts w:ascii="Times New Roman" w:hAnsi="Times New Roman" w:cs="Times New Roman"/>
          <w:sz w:val="24"/>
          <w:szCs w:val="24"/>
        </w:rPr>
        <w:t>показателей в годовом отчете о реализации муниципальной программы за 2017 год: «</w:t>
      </w:r>
      <w:r w:rsidR="00AC4F64" w:rsidRPr="00681A2E">
        <w:rPr>
          <w:rFonts w:ascii="Times New Roman" w:hAnsi="Times New Roman" w:cs="Times New Roman"/>
        </w:rPr>
        <w:t>Доля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</w:t>
      </w:r>
      <w:r w:rsidRPr="00681A2E">
        <w:rPr>
          <w:rFonts w:ascii="Times New Roman" w:hAnsi="Times New Roman" w:cs="Times New Roman"/>
          <w:sz w:val="24"/>
          <w:szCs w:val="24"/>
        </w:rPr>
        <w:t>»</w:t>
      </w:r>
      <w:r w:rsidR="00743621">
        <w:rPr>
          <w:rFonts w:ascii="Times New Roman" w:hAnsi="Times New Roman" w:cs="Times New Roman"/>
          <w:sz w:val="24"/>
          <w:szCs w:val="24"/>
        </w:rPr>
        <w:t>-</w:t>
      </w:r>
      <w:r w:rsidRPr="00681A2E">
        <w:rPr>
          <w:rFonts w:ascii="Times New Roman" w:hAnsi="Times New Roman" w:cs="Times New Roman"/>
          <w:sz w:val="24"/>
          <w:szCs w:val="24"/>
        </w:rPr>
        <w:t xml:space="preserve"> </w:t>
      </w:r>
      <w:r w:rsidR="00681A2E" w:rsidRPr="00681A2E">
        <w:rPr>
          <w:rFonts w:ascii="Times New Roman" w:hAnsi="Times New Roman" w:cs="Times New Roman"/>
          <w:sz w:val="24"/>
          <w:szCs w:val="24"/>
        </w:rPr>
        <w:t xml:space="preserve">90,3%, </w:t>
      </w:r>
      <w:r w:rsidRPr="00681A2E">
        <w:rPr>
          <w:rFonts w:ascii="Times New Roman" w:hAnsi="Times New Roman" w:cs="Times New Roman"/>
          <w:sz w:val="24"/>
          <w:szCs w:val="24"/>
        </w:rPr>
        <w:t xml:space="preserve"> «</w:t>
      </w:r>
      <w:r w:rsidR="00AC4F64" w:rsidRPr="00681A2E">
        <w:rPr>
          <w:rFonts w:ascii="Times New Roman" w:hAnsi="Times New Roman" w:cs="Times New Roman"/>
        </w:rPr>
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</w:r>
      <w:r w:rsidRPr="00681A2E">
        <w:rPr>
          <w:rFonts w:ascii="Times New Roman" w:hAnsi="Times New Roman" w:cs="Times New Roman"/>
          <w:sz w:val="24"/>
          <w:szCs w:val="24"/>
        </w:rPr>
        <w:t>»</w:t>
      </w:r>
      <w:r w:rsidR="00681A2E" w:rsidRPr="00681A2E">
        <w:rPr>
          <w:rFonts w:ascii="Times New Roman" w:hAnsi="Times New Roman" w:cs="Times New Roman"/>
          <w:sz w:val="24"/>
          <w:szCs w:val="24"/>
        </w:rPr>
        <w:t>- 2,04%, «</w:t>
      </w:r>
      <w:r w:rsidR="00AC4F64" w:rsidRPr="00681A2E">
        <w:rPr>
          <w:rFonts w:ascii="Times New Roman" w:hAnsi="Times New Roman" w:cs="Times New Roman"/>
        </w:rPr>
        <w:t>Охват детей в возрасте от 5</w:t>
      </w:r>
      <w:r w:rsidR="00681A2E" w:rsidRPr="00681A2E">
        <w:rPr>
          <w:rFonts w:ascii="Times New Roman" w:hAnsi="Times New Roman" w:cs="Times New Roman"/>
        </w:rPr>
        <w:t>-</w:t>
      </w:r>
      <w:r w:rsidR="00AC4F64" w:rsidRPr="00681A2E">
        <w:rPr>
          <w:rFonts w:ascii="Times New Roman" w:hAnsi="Times New Roman" w:cs="Times New Roman"/>
        </w:rPr>
        <w:t xml:space="preserve"> 18 лет </w:t>
      </w:r>
      <w:r w:rsidR="00681A2E" w:rsidRPr="00681A2E">
        <w:rPr>
          <w:rFonts w:ascii="Times New Roman" w:hAnsi="Times New Roman" w:cs="Times New Roman"/>
        </w:rPr>
        <w:t xml:space="preserve"> программами дополнительного образовани</w:t>
      </w:r>
      <w:proofErr w:type="gramStart"/>
      <w:r w:rsidR="00681A2E" w:rsidRPr="00681A2E">
        <w:rPr>
          <w:rFonts w:ascii="Times New Roman" w:hAnsi="Times New Roman" w:cs="Times New Roman"/>
        </w:rPr>
        <w:t>я</w:t>
      </w:r>
      <w:r w:rsidR="00AC4F64" w:rsidRPr="00681A2E">
        <w:rPr>
          <w:rFonts w:ascii="Times New Roman" w:hAnsi="Times New Roman" w:cs="Times New Roman"/>
        </w:rPr>
        <w:t>(</w:t>
      </w:r>
      <w:proofErr w:type="gramEnd"/>
      <w:r w:rsidR="00AC4F64" w:rsidRPr="00681A2E">
        <w:rPr>
          <w:rFonts w:ascii="Times New Roman" w:hAnsi="Times New Roman" w:cs="Times New Roman"/>
        </w:rPr>
        <w:t xml:space="preserve">удельный вес численности детей, получающих услуги дополнительного образования, в общей численности детей в возрасте от 5 </w:t>
      </w:r>
      <w:r w:rsidR="00681A2E" w:rsidRPr="00681A2E">
        <w:rPr>
          <w:rFonts w:ascii="Times New Roman" w:hAnsi="Times New Roman" w:cs="Times New Roman"/>
        </w:rPr>
        <w:t>-</w:t>
      </w:r>
      <w:r w:rsidR="00AC4F64" w:rsidRPr="00681A2E">
        <w:rPr>
          <w:rFonts w:ascii="Times New Roman" w:hAnsi="Times New Roman" w:cs="Times New Roman"/>
        </w:rPr>
        <w:t xml:space="preserve"> 18 лет»</w:t>
      </w:r>
      <w:r w:rsidR="00743621">
        <w:rPr>
          <w:rFonts w:ascii="Times New Roman" w:hAnsi="Times New Roman" w:cs="Times New Roman"/>
        </w:rPr>
        <w:t>-</w:t>
      </w:r>
      <w:r w:rsidR="00681A2E" w:rsidRPr="00681A2E">
        <w:rPr>
          <w:rFonts w:ascii="Times New Roman" w:hAnsi="Times New Roman" w:cs="Times New Roman"/>
        </w:rPr>
        <w:t xml:space="preserve"> 90,0%</w:t>
      </w:r>
      <w:r w:rsidR="00743621">
        <w:rPr>
          <w:rFonts w:ascii="Times New Roman" w:hAnsi="Times New Roman" w:cs="Times New Roman"/>
        </w:rPr>
        <w:t>,</w:t>
      </w:r>
      <w:r w:rsidR="00681A2E" w:rsidRPr="00681A2E">
        <w:rPr>
          <w:rFonts w:ascii="Times New Roman" w:hAnsi="Times New Roman" w:cs="Times New Roman"/>
        </w:rPr>
        <w:t xml:space="preserve"> </w:t>
      </w:r>
      <w:r w:rsidR="00AC4F64" w:rsidRPr="00681A2E">
        <w:rPr>
          <w:rFonts w:ascii="Times New Roman" w:hAnsi="Times New Roman" w:cs="Times New Roman"/>
        </w:rPr>
        <w:t xml:space="preserve">  «Доля оздоровленных детей школьного возраста»</w:t>
      </w:r>
      <w:r w:rsidR="00681A2E" w:rsidRPr="00681A2E">
        <w:rPr>
          <w:rFonts w:ascii="Times New Roman" w:hAnsi="Times New Roman" w:cs="Times New Roman"/>
        </w:rPr>
        <w:t xml:space="preserve"> </w:t>
      </w:r>
      <w:r w:rsidR="00743621">
        <w:rPr>
          <w:rFonts w:ascii="Times New Roman" w:hAnsi="Times New Roman" w:cs="Times New Roman"/>
        </w:rPr>
        <w:t>-</w:t>
      </w:r>
      <w:r w:rsidR="00681A2E" w:rsidRPr="00681A2E">
        <w:rPr>
          <w:rFonts w:ascii="Times New Roman" w:hAnsi="Times New Roman" w:cs="Times New Roman"/>
        </w:rPr>
        <w:t>95,0%</w:t>
      </w:r>
      <w:r w:rsidR="00743621">
        <w:rPr>
          <w:rFonts w:ascii="Times New Roman" w:hAnsi="Times New Roman" w:cs="Times New Roman"/>
        </w:rPr>
        <w:t>, «Увеличение охвата детей физкультурно-спортивной работой» 72,0%,</w:t>
      </w:r>
      <w:r w:rsidR="00681A2E" w:rsidRPr="00681A2E">
        <w:rPr>
          <w:rFonts w:ascii="Times New Roman" w:hAnsi="Times New Roman" w:cs="Times New Roman"/>
        </w:rPr>
        <w:t xml:space="preserve"> </w:t>
      </w:r>
      <w:r w:rsidRPr="00681A2E">
        <w:rPr>
          <w:rFonts w:ascii="Times New Roman" w:hAnsi="Times New Roman" w:cs="Times New Roman"/>
          <w:sz w:val="24"/>
          <w:szCs w:val="24"/>
        </w:rPr>
        <w:t xml:space="preserve"> не соответству</w:t>
      </w:r>
      <w:r w:rsidR="00743621">
        <w:rPr>
          <w:rFonts w:ascii="Times New Roman" w:hAnsi="Times New Roman" w:cs="Times New Roman"/>
          <w:sz w:val="24"/>
          <w:szCs w:val="24"/>
        </w:rPr>
        <w:t>ю</w:t>
      </w:r>
      <w:r w:rsidRPr="00681A2E">
        <w:rPr>
          <w:rFonts w:ascii="Times New Roman" w:hAnsi="Times New Roman" w:cs="Times New Roman"/>
          <w:sz w:val="24"/>
          <w:szCs w:val="24"/>
        </w:rPr>
        <w:t xml:space="preserve">т   значению показателей </w:t>
      </w:r>
      <w:r w:rsidR="00681A2E" w:rsidRPr="00681A2E">
        <w:rPr>
          <w:rFonts w:ascii="Times New Roman" w:hAnsi="Times New Roman" w:cs="Times New Roman"/>
          <w:sz w:val="24"/>
          <w:szCs w:val="24"/>
        </w:rPr>
        <w:t>80,0%, 2,4%, 93,0%</w:t>
      </w:r>
      <w:r w:rsidR="00743621">
        <w:rPr>
          <w:rFonts w:ascii="Times New Roman" w:hAnsi="Times New Roman" w:cs="Times New Roman"/>
          <w:sz w:val="24"/>
          <w:szCs w:val="24"/>
        </w:rPr>
        <w:t>,</w:t>
      </w:r>
      <w:r w:rsidR="00681A2E" w:rsidRPr="00681A2E">
        <w:rPr>
          <w:rFonts w:ascii="Times New Roman" w:hAnsi="Times New Roman" w:cs="Times New Roman"/>
          <w:sz w:val="24"/>
          <w:szCs w:val="24"/>
        </w:rPr>
        <w:t xml:space="preserve"> 88,0% </w:t>
      </w:r>
      <w:r w:rsidR="00743621">
        <w:rPr>
          <w:rFonts w:ascii="Times New Roman" w:hAnsi="Times New Roman" w:cs="Times New Roman"/>
          <w:sz w:val="24"/>
          <w:szCs w:val="24"/>
        </w:rPr>
        <w:t xml:space="preserve"> и 70,0% </w:t>
      </w:r>
      <w:r w:rsidRPr="00681A2E">
        <w:rPr>
          <w:rFonts w:ascii="Times New Roman" w:hAnsi="Times New Roman" w:cs="Times New Roman"/>
          <w:sz w:val="24"/>
          <w:szCs w:val="24"/>
        </w:rPr>
        <w:t>соответственно, в приложении  к муниципальной программе, утвержденной постановлением админи</w:t>
      </w:r>
      <w:r w:rsidR="00681A2E" w:rsidRPr="00681A2E">
        <w:rPr>
          <w:rFonts w:ascii="Times New Roman" w:hAnsi="Times New Roman" w:cs="Times New Roman"/>
          <w:sz w:val="24"/>
          <w:szCs w:val="24"/>
        </w:rPr>
        <w:t>страции Каратузского района от 23.01</w:t>
      </w:r>
      <w:r w:rsidRPr="00681A2E">
        <w:rPr>
          <w:rFonts w:ascii="Times New Roman" w:hAnsi="Times New Roman" w:cs="Times New Roman"/>
          <w:sz w:val="24"/>
          <w:szCs w:val="24"/>
        </w:rPr>
        <w:t xml:space="preserve">.2018 № </w:t>
      </w:r>
      <w:r w:rsidR="00681A2E" w:rsidRPr="00681A2E">
        <w:rPr>
          <w:rFonts w:ascii="Times New Roman" w:hAnsi="Times New Roman" w:cs="Times New Roman"/>
          <w:sz w:val="24"/>
          <w:szCs w:val="24"/>
        </w:rPr>
        <w:t>75</w:t>
      </w:r>
      <w:r w:rsidRPr="00681A2E">
        <w:rPr>
          <w:rFonts w:ascii="Times New Roman" w:hAnsi="Times New Roman" w:cs="Times New Roman"/>
          <w:sz w:val="24"/>
          <w:szCs w:val="24"/>
        </w:rPr>
        <w:t>-п.</w:t>
      </w:r>
    </w:p>
    <w:p w:rsidR="00C83A08" w:rsidRPr="00743621" w:rsidRDefault="00C83A08" w:rsidP="00C83A0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621">
        <w:rPr>
          <w:rFonts w:ascii="Times New Roman" w:hAnsi="Times New Roman" w:cs="Times New Roman"/>
          <w:sz w:val="24"/>
          <w:szCs w:val="24"/>
        </w:rPr>
        <w:t xml:space="preserve">В связи с чем, определить долю показателей, достигнувших запланированное значение, при исполнении бюджетных ассигнований на </w:t>
      </w:r>
      <w:r w:rsidR="00743621">
        <w:rPr>
          <w:rFonts w:ascii="Times New Roman" w:hAnsi="Times New Roman" w:cs="Times New Roman"/>
          <w:sz w:val="24"/>
          <w:szCs w:val="24"/>
        </w:rPr>
        <w:t>98,7</w:t>
      </w:r>
      <w:r w:rsidRPr="00743621">
        <w:rPr>
          <w:rFonts w:ascii="Times New Roman" w:hAnsi="Times New Roman" w:cs="Times New Roman"/>
          <w:sz w:val="24"/>
          <w:szCs w:val="24"/>
        </w:rPr>
        <w:t>%, не представляется возможным.</w:t>
      </w:r>
    </w:p>
    <w:p w:rsidR="00C83A08" w:rsidRPr="004A1214" w:rsidRDefault="00C83A08" w:rsidP="00C83A0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1214">
        <w:rPr>
          <w:rFonts w:ascii="Times New Roman" w:hAnsi="Times New Roman" w:cs="Times New Roman"/>
          <w:sz w:val="24"/>
          <w:szCs w:val="24"/>
        </w:rPr>
        <w:t xml:space="preserve">На 2017 год  муниципальной программой  предусмотрено реализация  </w:t>
      </w:r>
      <w:r w:rsidR="004A1214" w:rsidRPr="004A1214">
        <w:rPr>
          <w:rFonts w:ascii="Times New Roman" w:hAnsi="Times New Roman" w:cs="Times New Roman"/>
          <w:sz w:val="24"/>
          <w:szCs w:val="24"/>
        </w:rPr>
        <w:t>53</w:t>
      </w:r>
      <w:r w:rsidRPr="004A1214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CF4EB5" w:rsidRDefault="00C83A08" w:rsidP="002765F7">
      <w:pPr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5A65">
        <w:rPr>
          <w:rFonts w:ascii="Times New Roman" w:hAnsi="Times New Roman" w:cs="Times New Roman"/>
          <w:sz w:val="24"/>
          <w:szCs w:val="24"/>
        </w:rPr>
        <w:t xml:space="preserve">Неисполнение в стоимостном выражении  отмечено по </w:t>
      </w:r>
      <w:r w:rsidR="00CF4EB5" w:rsidRPr="00D15A65">
        <w:rPr>
          <w:rFonts w:ascii="Times New Roman" w:hAnsi="Times New Roman" w:cs="Times New Roman"/>
          <w:sz w:val="24"/>
          <w:szCs w:val="24"/>
        </w:rPr>
        <w:t>1</w:t>
      </w:r>
      <w:r w:rsidR="00D15A65" w:rsidRPr="00D15A65">
        <w:rPr>
          <w:rFonts w:ascii="Times New Roman" w:hAnsi="Times New Roman" w:cs="Times New Roman"/>
          <w:sz w:val="24"/>
          <w:szCs w:val="24"/>
        </w:rPr>
        <w:t>3</w:t>
      </w:r>
      <w:r w:rsidRPr="00D15A6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F4EB5" w:rsidRPr="00D15A65">
        <w:rPr>
          <w:rFonts w:ascii="Times New Roman" w:hAnsi="Times New Roman" w:cs="Times New Roman"/>
          <w:sz w:val="24"/>
          <w:szCs w:val="24"/>
        </w:rPr>
        <w:t>ям, это:</w:t>
      </w:r>
    </w:p>
    <w:p w:rsidR="00CF4EB5" w:rsidRDefault="00CF4EB5" w:rsidP="00C83A0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4EB5">
        <w:rPr>
          <w:rFonts w:ascii="Times New Roman" w:hAnsi="Times New Roman" w:cs="Times New Roman"/>
          <w:sz w:val="24"/>
          <w:szCs w:val="24"/>
        </w:rPr>
        <w:t>Расходы за счет субсидии на повышение оплаты труда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» в сумме 135,24 тыс. рублей или 32%;</w:t>
      </w:r>
    </w:p>
    <w:p w:rsidR="00F96900" w:rsidRDefault="002765F7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EB5">
        <w:rPr>
          <w:rFonts w:ascii="Times New Roman" w:hAnsi="Times New Roman" w:cs="Times New Roman"/>
          <w:sz w:val="24"/>
          <w:szCs w:val="24"/>
        </w:rPr>
        <w:t>«</w:t>
      </w:r>
      <w:r w:rsidR="00F96900" w:rsidRPr="00F96900">
        <w:rPr>
          <w:rFonts w:ascii="Times New Roman" w:hAnsi="Times New Roman" w:cs="Times New Roman"/>
          <w:sz w:val="24"/>
          <w:szCs w:val="24"/>
        </w:rPr>
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</w:t>
      </w:r>
      <w:r w:rsidR="00CF4EB5">
        <w:rPr>
          <w:rFonts w:ascii="Times New Roman" w:hAnsi="Times New Roman" w:cs="Times New Roman"/>
          <w:sz w:val="24"/>
          <w:szCs w:val="24"/>
        </w:rPr>
        <w:t xml:space="preserve"> интоксикацией обучающимся в образовательных организациях» в сумме 61,29 тыс. рублей или 21%;</w:t>
      </w:r>
    </w:p>
    <w:p w:rsidR="00F96900" w:rsidRDefault="002765F7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EB5">
        <w:rPr>
          <w:rFonts w:ascii="Times New Roman" w:hAnsi="Times New Roman" w:cs="Times New Roman"/>
          <w:sz w:val="24"/>
          <w:szCs w:val="24"/>
        </w:rPr>
        <w:t>«</w:t>
      </w:r>
      <w:r w:rsidR="00F96900" w:rsidRPr="00F96900">
        <w:rPr>
          <w:rFonts w:ascii="Times New Roman" w:hAnsi="Times New Roman" w:cs="Times New Roman"/>
          <w:sz w:val="24"/>
          <w:szCs w:val="24"/>
        </w:rPr>
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</w:r>
      <w:r w:rsidR="00CF4EB5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023603">
        <w:rPr>
          <w:rFonts w:ascii="Times New Roman" w:hAnsi="Times New Roman" w:cs="Times New Roman"/>
          <w:sz w:val="24"/>
          <w:szCs w:val="24"/>
        </w:rPr>
        <w:t>539,62 или 29%;</w:t>
      </w:r>
    </w:p>
    <w:p w:rsidR="00F96900" w:rsidRDefault="00023603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6900" w:rsidRPr="00F96900">
        <w:rPr>
          <w:rFonts w:ascii="Times New Roman" w:hAnsi="Times New Roman" w:cs="Times New Roman"/>
          <w:sz w:val="24"/>
          <w:szCs w:val="24"/>
        </w:rPr>
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</w:r>
      <w:r>
        <w:rPr>
          <w:rFonts w:ascii="Times New Roman" w:hAnsi="Times New Roman" w:cs="Times New Roman"/>
          <w:sz w:val="24"/>
          <w:szCs w:val="24"/>
        </w:rPr>
        <w:t>» в сумме 3308,94 тыс. рублей или 29%;</w:t>
      </w:r>
    </w:p>
    <w:p w:rsidR="00F96900" w:rsidRDefault="00023603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6900" w:rsidRPr="00F96900">
        <w:rPr>
          <w:rFonts w:ascii="Times New Roman" w:hAnsi="Times New Roman" w:cs="Times New Roman"/>
          <w:sz w:val="24"/>
          <w:szCs w:val="24"/>
        </w:rPr>
        <w:t>Удовлетворение потребностей населения в местах и услугах системы дошкольного образования, через открытие новых мест в ДОУ</w:t>
      </w:r>
      <w:r>
        <w:rPr>
          <w:rFonts w:ascii="Times New Roman" w:hAnsi="Times New Roman" w:cs="Times New Roman"/>
          <w:sz w:val="24"/>
          <w:szCs w:val="24"/>
        </w:rPr>
        <w:t>» в сумме 400,00 тыс. рублей или 38%;</w:t>
      </w:r>
    </w:p>
    <w:p w:rsidR="00F96900" w:rsidRDefault="00023603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96900" w:rsidRPr="00F96900">
        <w:rPr>
          <w:rFonts w:ascii="Times New Roman" w:hAnsi="Times New Roman" w:cs="Times New Roman"/>
          <w:sz w:val="24"/>
          <w:szCs w:val="24"/>
        </w:rPr>
        <w:t xml:space="preserve">Выполнение мероприятий по энергосбережению и </w:t>
      </w:r>
      <w:proofErr w:type="spellStart"/>
      <w:r w:rsidR="00F96900" w:rsidRPr="00F9690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сумме 77,00 тыс. рублей или 3%;</w:t>
      </w:r>
    </w:p>
    <w:p w:rsidR="00F96900" w:rsidRDefault="00023603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6900" w:rsidRPr="00F96900">
        <w:rPr>
          <w:rFonts w:ascii="Times New Roman" w:hAnsi="Times New Roman" w:cs="Times New Roman"/>
          <w:sz w:val="24"/>
          <w:szCs w:val="24"/>
        </w:rPr>
        <w:t>Финансирование расходов на содержание органов местного самоуправления муниципальных районов</w:t>
      </w:r>
      <w:r>
        <w:rPr>
          <w:rFonts w:ascii="Times New Roman" w:hAnsi="Times New Roman" w:cs="Times New Roman"/>
          <w:sz w:val="24"/>
          <w:szCs w:val="24"/>
        </w:rPr>
        <w:t>» в сумме 221,28 тыс. рублей или 7%;</w:t>
      </w:r>
    </w:p>
    <w:p w:rsidR="00F96900" w:rsidRDefault="002765F7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603">
        <w:rPr>
          <w:rFonts w:ascii="Times New Roman" w:hAnsi="Times New Roman" w:cs="Times New Roman"/>
          <w:sz w:val="24"/>
          <w:szCs w:val="24"/>
        </w:rPr>
        <w:t>«</w:t>
      </w:r>
      <w:r w:rsidR="00F96900" w:rsidRPr="00F96900">
        <w:rPr>
          <w:rFonts w:ascii="Times New Roman" w:hAnsi="Times New Roman" w:cs="Times New Roman"/>
          <w:sz w:val="24"/>
          <w:szCs w:val="24"/>
        </w:rPr>
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</w:r>
      <w:r w:rsidR="00023603">
        <w:rPr>
          <w:rFonts w:ascii="Times New Roman" w:hAnsi="Times New Roman" w:cs="Times New Roman"/>
          <w:sz w:val="24"/>
          <w:szCs w:val="24"/>
        </w:rPr>
        <w:t>» в сумме 59,35 тыс. рублей или 6%;</w:t>
      </w:r>
    </w:p>
    <w:p w:rsidR="00D15A65" w:rsidRDefault="00D15A65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Неисполнение  плановых назначений обусловлено </w:t>
      </w:r>
      <w:r w:rsidR="0050419D">
        <w:rPr>
          <w:rFonts w:ascii="Times New Roman" w:hAnsi="Times New Roman" w:cs="Times New Roman"/>
          <w:sz w:val="24"/>
          <w:szCs w:val="24"/>
        </w:rPr>
        <w:t xml:space="preserve"> в основном </w:t>
      </w:r>
      <w:r>
        <w:rPr>
          <w:rFonts w:ascii="Times New Roman" w:hAnsi="Times New Roman" w:cs="Times New Roman"/>
          <w:sz w:val="24"/>
          <w:szCs w:val="24"/>
        </w:rPr>
        <w:t xml:space="preserve"> фактической потребностью.</w:t>
      </w:r>
    </w:p>
    <w:p w:rsidR="00347F4B" w:rsidRPr="008B7FAE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7FAE">
        <w:rPr>
          <w:rFonts w:ascii="Times New Roman" w:hAnsi="Times New Roman" w:cs="Times New Roman"/>
          <w:b/>
          <w:sz w:val="24"/>
          <w:szCs w:val="24"/>
        </w:rPr>
        <w:t>Муниципальная программа  «Обеспечение качественного бухгалтерского, бюджетного, налогового учета муниципальных учреждений Каратузского района»</w:t>
      </w:r>
    </w:p>
    <w:p w:rsidR="00347F4B" w:rsidRPr="008B7FAE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7FAE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</w:t>
      </w:r>
      <w:r w:rsidR="008B7FAE" w:rsidRPr="008B7FAE">
        <w:rPr>
          <w:rFonts w:ascii="Times New Roman" w:hAnsi="Times New Roman" w:cs="Times New Roman"/>
          <w:sz w:val="24"/>
          <w:szCs w:val="24"/>
        </w:rPr>
        <w:t>7</w:t>
      </w:r>
      <w:r w:rsidRPr="008B7FAE">
        <w:rPr>
          <w:rFonts w:ascii="Times New Roman" w:hAnsi="Times New Roman" w:cs="Times New Roman"/>
          <w:sz w:val="24"/>
          <w:szCs w:val="24"/>
        </w:rPr>
        <w:t xml:space="preserve"> год  постановлением администрации Каратузского района об утверждении муниципальной  программы (в ред. от </w:t>
      </w:r>
      <w:r w:rsidR="008B7FAE" w:rsidRPr="008B7FAE">
        <w:rPr>
          <w:rFonts w:ascii="Times New Roman" w:hAnsi="Times New Roman" w:cs="Times New Roman"/>
          <w:sz w:val="24"/>
          <w:szCs w:val="24"/>
        </w:rPr>
        <w:t>25</w:t>
      </w:r>
      <w:r w:rsidRPr="008B7FAE">
        <w:rPr>
          <w:rFonts w:ascii="Times New Roman" w:hAnsi="Times New Roman" w:cs="Times New Roman"/>
          <w:sz w:val="24"/>
          <w:szCs w:val="24"/>
        </w:rPr>
        <w:t>.12.201</w:t>
      </w:r>
      <w:r w:rsidR="008B7FAE" w:rsidRPr="008B7FAE">
        <w:rPr>
          <w:rFonts w:ascii="Times New Roman" w:hAnsi="Times New Roman" w:cs="Times New Roman"/>
          <w:sz w:val="24"/>
          <w:szCs w:val="24"/>
        </w:rPr>
        <w:t>7</w:t>
      </w:r>
      <w:r w:rsidRPr="008B7FAE">
        <w:rPr>
          <w:rFonts w:ascii="Times New Roman" w:hAnsi="Times New Roman" w:cs="Times New Roman"/>
          <w:sz w:val="24"/>
          <w:szCs w:val="24"/>
        </w:rPr>
        <w:t xml:space="preserve"> № </w:t>
      </w:r>
      <w:r w:rsidR="008B7FAE" w:rsidRPr="008B7FAE">
        <w:rPr>
          <w:rFonts w:ascii="Times New Roman" w:hAnsi="Times New Roman" w:cs="Times New Roman"/>
          <w:sz w:val="24"/>
          <w:szCs w:val="24"/>
        </w:rPr>
        <w:t>1406</w:t>
      </w:r>
      <w:r w:rsidRPr="008B7FAE">
        <w:rPr>
          <w:rFonts w:ascii="Times New Roman" w:hAnsi="Times New Roman" w:cs="Times New Roman"/>
          <w:sz w:val="24"/>
          <w:szCs w:val="24"/>
        </w:rPr>
        <w:t>-п)</w:t>
      </w:r>
      <w:r w:rsidR="008B7FAE">
        <w:rPr>
          <w:rFonts w:ascii="Times New Roman" w:hAnsi="Times New Roman" w:cs="Times New Roman"/>
          <w:sz w:val="24"/>
          <w:szCs w:val="24"/>
        </w:rPr>
        <w:t xml:space="preserve"> в сумме 16779,97 тыс. рублей</w:t>
      </w:r>
      <w:r w:rsidRPr="008B7FAE">
        <w:rPr>
          <w:rFonts w:ascii="Times New Roman" w:hAnsi="Times New Roman" w:cs="Times New Roman"/>
          <w:sz w:val="24"/>
          <w:szCs w:val="24"/>
        </w:rPr>
        <w:t>, не соответствует объему</w:t>
      </w:r>
      <w:r w:rsidR="008B7FAE">
        <w:rPr>
          <w:rFonts w:ascii="Times New Roman" w:hAnsi="Times New Roman" w:cs="Times New Roman"/>
          <w:sz w:val="24"/>
          <w:szCs w:val="24"/>
        </w:rPr>
        <w:t xml:space="preserve"> в сумме 16651,72 тыс. рублей</w:t>
      </w:r>
      <w:r w:rsidRPr="008B7FAE">
        <w:rPr>
          <w:rFonts w:ascii="Times New Roman" w:hAnsi="Times New Roman" w:cs="Times New Roman"/>
          <w:sz w:val="24"/>
          <w:szCs w:val="24"/>
        </w:rPr>
        <w:t>, установленному Решением о бюджете.</w:t>
      </w:r>
    </w:p>
    <w:p w:rsidR="00347F4B" w:rsidRPr="008B7FAE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7FAE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</w:t>
      </w:r>
      <w:r w:rsidR="008B7FAE" w:rsidRPr="008B7FAE">
        <w:rPr>
          <w:rFonts w:ascii="Times New Roman" w:hAnsi="Times New Roman" w:cs="Times New Roman"/>
          <w:sz w:val="24"/>
          <w:szCs w:val="24"/>
        </w:rPr>
        <w:t>7</w:t>
      </w:r>
      <w:r w:rsidRPr="008B7FAE">
        <w:rPr>
          <w:rFonts w:ascii="Times New Roman" w:hAnsi="Times New Roman" w:cs="Times New Roman"/>
          <w:sz w:val="24"/>
          <w:szCs w:val="24"/>
        </w:rPr>
        <w:t xml:space="preserve"> году предусмотрены в сумме </w:t>
      </w:r>
      <w:r w:rsidR="008B7FAE" w:rsidRPr="008B7FAE">
        <w:rPr>
          <w:rFonts w:ascii="Times New Roman" w:hAnsi="Times New Roman" w:cs="Times New Roman"/>
          <w:sz w:val="24"/>
          <w:szCs w:val="24"/>
        </w:rPr>
        <w:t>16779,97</w:t>
      </w:r>
      <w:r w:rsidRPr="008B7FAE">
        <w:rPr>
          <w:rFonts w:ascii="Times New Roman" w:hAnsi="Times New Roman" w:cs="Times New Roman"/>
          <w:sz w:val="24"/>
          <w:szCs w:val="24"/>
        </w:rPr>
        <w:t xml:space="preserve"> тыс. рублей, что</w:t>
      </w:r>
      <w:r w:rsidR="008B7FAE" w:rsidRPr="008B7FAE">
        <w:rPr>
          <w:rFonts w:ascii="Times New Roman" w:hAnsi="Times New Roman" w:cs="Times New Roman"/>
          <w:sz w:val="24"/>
          <w:szCs w:val="24"/>
        </w:rPr>
        <w:t xml:space="preserve"> больше на 128,52 тыс. рублей</w:t>
      </w:r>
      <w:r w:rsidRPr="008B7FAE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B7FAE" w:rsidRPr="008B7FAE">
        <w:rPr>
          <w:rFonts w:ascii="Times New Roman" w:hAnsi="Times New Roman" w:cs="Times New Roman"/>
          <w:sz w:val="24"/>
          <w:szCs w:val="24"/>
        </w:rPr>
        <w:t>а</w:t>
      </w:r>
      <w:r w:rsidRPr="008B7FAE">
        <w:rPr>
          <w:rFonts w:ascii="Times New Roman" w:hAnsi="Times New Roman" w:cs="Times New Roman"/>
          <w:sz w:val="24"/>
          <w:szCs w:val="24"/>
        </w:rPr>
        <w:t xml:space="preserve"> финансирования, ут</w:t>
      </w:r>
      <w:r w:rsidR="008B7FAE" w:rsidRPr="008B7FAE">
        <w:rPr>
          <w:rFonts w:ascii="Times New Roman" w:hAnsi="Times New Roman" w:cs="Times New Roman"/>
          <w:sz w:val="24"/>
          <w:szCs w:val="24"/>
        </w:rPr>
        <w:t>вержденному  Решением о бюджете</w:t>
      </w:r>
      <w:r w:rsidRPr="008B7FAE">
        <w:rPr>
          <w:rFonts w:ascii="Times New Roman" w:hAnsi="Times New Roman" w:cs="Times New Roman"/>
          <w:sz w:val="24"/>
          <w:szCs w:val="24"/>
        </w:rPr>
        <w:t xml:space="preserve">. В течение года бюджетные ассигнования на реализацию программы увеличились на </w:t>
      </w:r>
      <w:r w:rsidR="008B7FAE" w:rsidRPr="008B7FAE">
        <w:rPr>
          <w:rFonts w:ascii="Times New Roman" w:hAnsi="Times New Roman" w:cs="Times New Roman"/>
          <w:sz w:val="24"/>
          <w:szCs w:val="24"/>
        </w:rPr>
        <w:t>596,80</w:t>
      </w:r>
      <w:r w:rsidRPr="008B7F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47F4B" w:rsidRPr="008B7FAE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7FAE">
        <w:rPr>
          <w:rFonts w:ascii="Times New Roman" w:hAnsi="Times New Roman" w:cs="Times New Roman"/>
          <w:sz w:val="24"/>
          <w:szCs w:val="24"/>
        </w:rPr>
        <w:t>Исполнение расходов программы за 201</w:t>
      </w:r>
      <w:r w:rsidR="008B7FAE" w:rsidRPr="008B7FAE">
        <w:rPr>
          <w:rFonts w:ascii="Times New Roman" w:hAnsi="Times New Roman" w:cs="Times New Roman"/>
          <w:sz w:val="24"/>
          <w:szCs w:val="24"/>
        </w:rPr>
        <w:t>7</w:t>
      </w:r>
      <w:r w:rsidRPr="008B7FAE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8B7FAE" w:rsidRPr="008B7FAE">
        <w:rPr>
          <w:rFonts w:ascii="Times New Roman" w:hAnsi="Times New Roman" w:cs="Times New Roman"/>
          <w:sz w:val="24"/>
          <w:szCs w:val="24"/>
        </w:rPr>
        <w:t>16779,97</w:t>
      </w:r>
      <w:r w:rsidRPr="008B7FAE">
        <w:rPr>
          <w:rFonts w:ascii="Times New Roman" w:hAnsi="Times New Roman" w:cs="Times New Roman"/>
          <w:sz w:val="24"/>
          <w:szCs w:val="24"/>
        </w:rPr>
        <w:t xml:space="preserve"> тыс. рублей, или 100% от уточненной бюджетной росписи. </w:t>
      </w:r>
    </w:p>
    <w:p w:rsidR="00347F4B" w:rsidRPr="00380966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0966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347F4B" w:rsidRPr="00380966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0966">
        <w:rPr>
          <w:rFonts w:ascii="Times New Roman" w:hAnsi="Times New Roman" w:cs="Times New Roman"/>
          <w:sz w:val="24"/>
          <w:szCs w:val="24"/>
        </w:rPr>
        <w:t xml:space="preserve"> При внесении изменений в программу целевые показателе и показателе результативности  не корректировались.</w:t>
      </w:r>
    </w:p>
    <w:p w:rsidR="00347F4B" w:rsidRPr="00380966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0966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2016 год, показал следующее:</w:t>
      </w:r>
      <w:r w:rsidR="00380966" w:rsidRPr="00380966">
        <w:rPr>
          <w:rFonts w:ascii="Times New Roman" w:hAnsi="Times New Roman" w:cs="Times New Roman"/>
          <w:sz w:val="24"/>
          <w:szCs w:val="24"/>
        </w:rPr>
        <w:t xml:space="preserve"> </w:t>
      </w:r>
      <w:r w:rsidRPr="00380966">
        <w:rPr>
          <w:rFonts w:ascii="Times New Roman" w:hAnsi="Times New Roman" w:cs="Times New Roman"/>
          <w:sz w:val="24"/>
          <w:szCs w:val="24"/>
        </w:rPr>
        <w:t>1 показател</w:t>
      </w:r>
      <w:r w:rsidR="000D6B0F" w:rsidRPr="00380966">
        <w:rPr>
          <w:rFonts w:ascii="Times New Roman" w:hAnsi="Times New Roman" w:cs="Times New Roman"/>
          <w:sz w:val="24"/>
          <w:szCs w:val="24"/>
        </w:rPr>
        <w:t>ь</w:t>
      </w:r>
      <w:r w:rsidRPr="00380966">
        <w:rPr>
          <w:rFonts w:ascii="Times New Roman" w:hAnsi="Times New Roman" w:cs="Times New Roman"/>
          <w:sz w:val="24"/>
          <w:szCs w:val="24"/>
        </w:rPr>
        <w:t xml:space="preserve">, или </w:t>
      </w:r>
      <w:r w:rsidR="00380966" w:rsidRPr="00380966">
        <w:rPr>
          <w:rFonts w:ascii="Times New Roman" w:hAnsi="Times New Roman" w:cs="Times New Roman"/>
          <w:sz w:val="24"/>
          <w:szCs w:val="24"/>
        </w:rPr>
        <w:t>12,5</w:t>
      </w:r>
      <w:r w:rsidRPr="00380966">
        <w:rPr>
          <w:rFonts w:ascii="Times New Roman" w:hAnsi="Times New Roman" w:cs="Times New Roman"/>
          <w:sz w:val="24"/>
          <w:szCs w:val="24"/>
        </w:rPr>
        <w:t>% перевыполнен;</w:t>
      </w:r>
      <w:r w:rsidR="00380966" w:rsidRPr="00380966">
        <w:rPr>
          <w:rFonts w:ascii="Times New Roman" w:hAnsi="Times New Roman" w:cs="Times New Roman"/>
          <w:sz w:val="24"/>
          <w:szCs w:val="24"/>
        </w:rPr>
        <w:t xml:space="preserve"> </w:t>
      </w:r>
      <w:r w:rsidRPr="00380966">
        <w:rPr>
          <w:rFonts w:ascii="Times New Roman" w:hAnsi="Times New Roman" w:cs="Times New Roman"/>
          <w:sz w:val="24"/>
          <w:szCs w:val="24"/>
        </w:rPr>
        <w:t xml:space="preserve">5 показателя, или </w:t>
      </w:r>
      <w:r w:rsidR="00380966" w:rsidRPr="00380966">
        <w:rPr>
          <w:rFonts w:ascii="Times New Roman" w:hAnsi="Times New Roman" w:cs="Times New Roman"/>
          <w:sz w:val="24"/>
          <w:szCs w:val="24"/>
        </w:rPr>
        <w:t>62,5</w:t>
      </w:r>
      <w:r w:rsidRPr="00380966">
        <w:rPr>
          <w:rFonts w:ascii="Times New Roman" w:hAnsi="Times New Roman" w:cs="Times New Roman"/>
          <w:sz w:val="24"/>
          <w:szCs w:val="24"/>
        </w:rPr>
        <w:t>% выполнены на 100%</w:t>
      </w:r>
      <w:r w:rsidR="00380966" w:rsidRPr="00380966">
        <w:rPr>
          <w:rFonts w:ascii="Times New Roman" w:hAnsi="Times New Roman" w:cs="Times New Roman"/>
          <w:sz w:val="24"/>
          <w:szCs w:val="24"/>
        </w:rPr>
        <w:t xml:space="preserve"> и 2 показателя, или 25% не выполнены</w:t>
      </w:r>
      <w:r w:rsidRPr="00380966">
        <w:rPr>
          <w:rFonts w:ascii="Times New Roman" w:hAnsi="Times New Roman" w:cs="Times New Roman"/>
          <w:sz w:val="24"/>
          <w:szCs w:val="24"/>
        </w:rPr>
        <w:t>.</w:t>
      </w:r>
    </w:p>
    <w:p w:rsidR="00347F4B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0966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100%, доля показателей, достигнувших запланированное значение, составила </w:t>
      </w:r>
      <w:r w:rsidR="00380966" w:rsidRPr="00380966">
        <w:rPr>
          <w:rFonts w:ascii="Times New Roman" w:hAnsi="Times New Roman" w:cs="Times New Roman"/>
          <w:sz w:val="24"/>
          <w:szCs w:val="24"/>
        </w:rPr>
        <w:t>75</w:t>
      </w:r>
      <w:r w:rsidRPr="00380966">
        <w:rPr>
          <w:rFonts w:ascii="Times New Roman" w:hAnsi="Times New Roman" w:cs="Times New Roman"/>
          <w:sz w:val="24"/>
          <w:szCs w:val="24"/>
        </w:rPr>
        <w:t>%.</w:t>
      </w:r>
    </w:p>
    <w:p w:rsidR="00380966" w:rsidRPr="00380966" w:rsidRDefault="00380966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муниципальной программы выполнены в полном объеме.</w:t>
      </w:r>
    </w:p>
    <w:p w:rsidR="008B7FAE" w:rsidRPr="008B7FAE" w:rsidRDefault="008B7FAE" w:rsidP="008B7FA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7FAE">
        <w:rPr>
          <w:rFonts w:ascii="Times New Roman" w:hAnsi="Times New Roman" w:cs="Times New Roman"/>
          <w:b/>
          <w:sz w:val="24"/>
          <w:szCs w:val="24"/>
        </w:rPr>
        <w:t>Муниципальная программа  «Создание условий для обеспечения доступным и комфортным жильем граждан  Каратузского района»</w:t>
      </w:r>
    </w:p>
    <w:p w:rsidR="008B7FAE" w:rsidRPr="008B7FAE" w:rsidRDefault="008B7FAE" w:rsidP="008B7FA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7FAE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2017 год  постановлением администрации Каратузского района об утверждении муниципальной  программы (в ред. от 30.10.2017 № 1097-п) соответствует объему, установленному Решением о бюджете.</w:t>
      </w:r>
    </w:p>
    <w:p w:rsidR="008B7FAE" w:rsidRPr="008B7FAE" w:rsidRDefault="008B7FAE" w:rsidP="008B7FA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7FAE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2017 году предусмотрены в сумме 1050,00 тыс. рублей, что соответствует объему финансирования, утвержденному  Решением о бюджете. В течение года бюджетные ассигнования на реализацию программы увеличились на 10270,00 тыс. рублей.</w:t>
      </w:r>
    </w:p>
    <w:p w:rsidR="008B7FAE" w:rsidRPr="008B7FAE" w:rsidRDefault="008B7FAE" w:rsidP="008B7FA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7FAE">
        <w:rPr>
          <w:rFonts w:ascii="Times New Roman" w:hAnsi="Times New Roman" w:cs="Times New Roman"/>
          <w:sz w:val="24"/>
          <w:szCs w:val="24"/>
        </w:rPr>
        <w:t xml:space="preserve">Исполнение расходов программы за 2017 год составило 7754,62 тыс. рублей, или 73,9% от уточненной бюджетной росписи. </w:t>
      </w:r>
    </w:p>
    <w:p w:rsidR="008B7FAE" w:rsidRPr="00B3795C" w:rsidRDefault="008B7FAE" w:rsidP="008B7FA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95C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B3795C" w:rsidRDefault="00B3795C" w:rsidP="008B7FA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95C">
        <w:rPr>
          <w:rFonts w:ascii="Times New Roman" w:hAnsi="Times New Roman" w:cs="Times New Roman"/>
          <w:sz w:val="24"/>
          <w:szCs w:val="24"/>
        </w:rPr>
        <w:t xml:space="preserve">Исполнение целевых показателей и показателей результативности, предусмотренных программой,  по годовому отчету о реализации муниципальной программы за 2017 год, показал следующее, что  из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795C">
        <w:rPr>
          <w:rFonts w:ascii="Times New Roman" w:hAnsi="Times New Roman" w:cs="Times New Roman"/>
          <w:sz w:val="24"/>
          <w:szCs w:val="24"/>
        </w:rPr>
        <w:t xml:space="preserve"> показателей имеющих числовое значение</w:t>
      </w:r>
      <w:r>
        <w:rPr>
          <w:rFonts w:ascii="Times New Roman" w:hAnsi="Times New Roman" w:cs="Times New Roman"/>
          <w:sz w:val="24"/>
          <w:szCs w:val="24"/>
        </w:rPr>
        <w:t>, все показатели выполнены на 100%.</w:t>
      </w:r>
    </w:p>
    <w:p w:rsidR="008B7FAE" w:rsidRPr="00256F6D" w:rsidRDefault="008B7FAE" w:rsidP="008B7FA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6F6D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256F6D" w:rsidRPr="00256F6D">
        <w:rPr>
          <w:rFonts w:ascii="Times New Roman" w:hAnsi="Times New Roman" w:cs="Times New Roman"/>
          <w:sz w:val="24"/>
          <w:szCs w:val="24"/>
        </w:rPr>
        <w:t>73,9</w:t>
      </w:r>
      <w:r w:rsidRPr="00256F6D">
        <w:rPr>
          <w:rFonts w:ascii="Times New Roman" w:hAnsi="Times New Roman" w:cs="Times New Roman"/>
          <w:sz w:val="24"/>
          <w:szCs w:val="24"/>
        </w:rPr>
        <w:t>%, доля показателей, достигнувших запланированное значение, составила 100%.</w:t>
      </w:r>
    </w:p>
    <w:p w:rsidR="00256F6D" w:rsidRDefault="00256F6D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56F6D">
        <w:rPr>
          <w:rFonts w:ascii="Times New Roman" w:hAnsi="Times New Roman" w:cs="Times New Roman"/>
          <w:sz w:val="24"/>
          <w:szCs w:val="24"/>
        </w:rPr>
        <w:t xml:space="preserve">На 2017 год  муниципальной программой  предусмотрено реализация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F6D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й, по которым отмечено н</w:t>
      </w:r>
      <w:r w:rsidRPr="00256F6D">
        <w:rPr>
          <w:rFonts w:ascii="Times New Roman" w:hAnsi="Times New Roman" w:cs="Times New Roman"/>
          <w:sz w:val="24"/>
          <w:szCs w:val="24"/>
        </w:rPr>
        <w:t>еисполнение в стоимостном выражении</w:t>
      </w:r>
      <w:r>
        <w:rPr>
          <w:rFonts w:ascii="Times New Roman" w:hAnsi="Times New Roman" w:cs="Times New Roman"/>
          <w:sz w:val="24"/>
          <w:szCs w:val="24"/>
        </w:rPr>
        <w:t>, это «</w:t>
      </w:r>
      <w:r w:rsidRPr="00256F6D">
        <w:rPr>
          <w:rFonts w:ascii="Times New Roman" w:hAnsi="Times New Roman" w:cs="Times New Roman"/>
          <w:sz w:val="24"/>
          <w:szCs w:val="24"/>
        </w:rPr>
        <w:t>Актуализация документов территориального планирования и градостроительного зонирования</w:t>
      </w:r>
      <w:r>
        <w:rPr>
          <w:rFonts w:ascii="Times New Roman" w:hAnsi="Times New Roman" w:cs="Times New Roman"/>
          <w:sz w:val="24"/>
          <w:szCs w:val="24"/>
        </w:rPr>
        <w:t>» в сумме 274,40 тыс. рублей или 27% и «</w:t>
      </w:r>
      <w:r w:rsidRPr="00256F6D">
        <w:rPr>
          <w:rFonts w:ascii="Times New Roman" w:hAnsi="Times New Roman" w:cs="Times New Roman"/>
          <w:sz w:val="24"/>
          <w:szCs w:val="24"/>
        </w:rPr>
        <w:t xml:space="preserve">Расходы за счет субсидии на актуализацию документов территориального планирования и </w:t>
      </w:r>
      <w:r w:rsidRPr="00256F6D">
        <w:rPr>
          <w:rFonts w:ascii="Times New Roman" w:hAnsi="Times New Roman" w:cs="Times New Roman"/>
          <w:sz w:val="24"/>
          <w:szCs w:val="24"/>
        </w:rPr>
        <w:lastRenderedPageBreak/>
        <w:t>градостроительного зонирования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 в сумме 2470,86 тыс. рублей или 27%.</w:t>
      </w:r>
      <w:proofErr w:type="gramEnd"/>
    </w:p>
    <w:p w:rsidR="00843437" w:rsidRPr="00F24B5E" w:rsidRDefault="006B3FC0" w:rsidP="000E225F">
      <w:pPr>
        <w:pStyle w:val="Default"/>
        <w:ind w:firstLine="540"/>
        <w:jc w:val="both"/>
        <w:rPr>
          <w:b/>
        </w:rPr>
      </w:pPr>
      <w:r w:rsidRPr="00F24B5E">
        <w:rPr>
          <w:b/>
        </w:rPr>
        <w:t>ВЫВОДЫ:</w:t>
      </w:r>
    </w:p>
    <w:p w:rsidR="00294AAF" w:rsidRPr="00971DEE" w:rsidRDefault="00F51649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03CE0" w:rsidRPr="00971DEE">
        <w:rPr>
          <w:rFonts w:ascii="Times New Roman" w:eastAsia="Times New Roman" w:hAnsi="Times New Roman" w:cs="Times New Roman"/>
          <w:color w:val="000000"/>
          <w:sz w:val="24"/>
          <w:szCs w:val="24"/>
        </w:rPr>
        <w:t>В отсутствие утвержденной Стратегии соц</w:t>
      </w:r>
      <w:r w:rsidR="00D944AC" w:rsidRPr="00971DEE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иально-экономического развития муниципальные</w:t>
      </w:r>
      <w:r w:rsidR="00603CE0" w:rsidRPr="0097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программы, при формировании бюджета являлись основными документами, определяющими ориентиры развития </w:t>
      </w:r>
      <w:r w:rsidR="00D944AC" w:rsidRPr="00971DEE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603CE0" w:rsidRPr="0097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соответствующих сферах. </w:t>
      </w:r>
    </w:p>
    <w:p w:rsidR="005E50E0" w:rsidRPr="00971DEE" w:rsidRDefault="005E50E0" w:rsidP="00F5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 в предыдущие годы отсутствует </w:t>
      </w:r>
      <w:r w:rsidR="00F51649" w:rsidRPr="0097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увязк</w:t>
      </w:r>
      <w:r w:rsidRPr="00971D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1649" w:rsidRPr="0097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основных параметров </w:t>
      </w:r>
      <w:r w:rsidRPr="0097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F51649" w:rsidRPr="0097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 с прогнозом социально-экономического развития. </w:t>
      </w:r>
    </w:p>
    <w:p w:rsidR="00B85735" w:rsidRPr="00971DEE" w:rsidRDefault="00CE3CE3" w:rsidP="00B85735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E3CE3">
        <w:rPr>
          <w:rFonts w:ascii="Times New Roman" w:hAnsi="Times New Roman" w:cs="Times New Roman"/>
        </w:rPr>
        <w:t>Годовой отчет рассмотрен с учетом результатов внешней проверки годовой бюджетной отчетности главных распорядителей бюджетных средств</w:t>
      </w:r>
      <w:r w:rsidR="00971DEE"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а также сводн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ой</w:t>
      </w:r>
      <w:r w:rsidR="00971DEE"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годов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ой</w:t>
      </w:r>
      <w:r w:rsidR="00971DEE"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бюджетн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ой</w:t>
      </w:r>
      <w:r w:rsidR="00971DEE"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отчетност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и</w:t>
      </w:r>
      <w:r w:rsidR="00971DEE"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об исполнении бюджета по состоянию на 01.01.2018. </w:t>
      </w:r>
      <w:r w:rsidR="00B85735"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Фактов недостоверных отчетных данных и искажение бюджетной и бухгалтерской  отчетности не установлено.</w:t>
      </w:r>
    </w:p>
    <w:p w:rsidR="00B85735" w:rsidRPr="00971DEE" w:rsidRDefault="00B85735" w:rsidP="00244530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</w:pPr>
      <w:r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Дебиторская задолженность  на конец года составила 5 185,3 тыс. рублей, в сравнении с прошлым периодом дебиторская задолженность увеличилась на 42%  (на конец прошлого периода дебиторская задолженность с</w:t>
      </w:r>
      <w:r w:rsidR="00CE3CE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оставляла-3662,5 тыс. рублей).</w:t>
      </w:r>
      <w:r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</w:p>
    <w:p w:rsidR="00B85735" w:rsidRPr="00971DEE" w:rsidRDefault="00B85735" w:rsidP="00244530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Кредиторская задолженность на конец года  сложилась в сумме 14515,0 тыс. рублей, в сравнении с прошлым периодом кредиторская задолженность снизилась на 17,1% (на конец прошлого периода кредиторская задолженность составляла-17493,9 тыс. рублей)</w:t>
      </w:r>
      <w:r w:rsidR="00CE3CE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:rsidR="00B85735" w:rsidRPr="00971DEE" w:rsidRDefault="00971DEE" w:rsidP="00B85735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Д</w:t>
      </w:r>
      <w:r w:rsidR="00B85735"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ебиторская задолженность сложилась по   остаткам  по счетам, по которым исполнение предусмотрено в 2018 году.</w:t>
      </w:r>
    </w:p>
    <w:p w:rsidR="00B85735" w:rsidRPr="00971DEE" w:rsidRDefault="00B85735" w:rsidP="00B85735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Неисполнение принятых бюджетных обязатель</w:t>
      </w:r>
      <w:proofErr w:type="gramStart"/>
      <w:r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ств  сл</w:t>
      </w:r>
      <w:proofErr w:type="gramEnd"/>
      <w:r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ожилась за счет финансирования средств на лицевые сч</w:t>
      </w:r>
      <w:r w:rsidR="002765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ета учреждений 29.12.2017 года и </w:t>
      </w:r>
      <w:r w:rsidRPr="00971DE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не своевременное заключение дополнительных соглашений к муниципальным контрактам.</w:t>
      </w:r>
    </w:p>
    <w:p w:rsidR="006E6BA4" w:rsidRPr="006E6BA4" w:rsidRDefault="00973D71" w:rsidP="006E6BA4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E6BA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</w:t>
      </w:r>
      <w:r w:rsidR="00B85735" w:rsidRPr="006E6BA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оходы в 2017 году исполнены в сумме 750 065,58 тыс. рублей или 99,1%, </w:t>
      </w:r>
      <w:r w:rsidR="006E6BA4" w:rsidRPr="006E6BA4">
        <w:rPr>
          <w:rFonts w:ascii="Times New Roman" w:eastAsia="Calibri" w:hAnsi="Times New Roman" w:cs="Times New Roman"/>
          <w:kern w:val="1"/>
          <w:lang w:eastAsia="ar-SA"/>
        </w:rPr>
        <w:t>увеличились по с</w:t>
      </w:r>
      <w:r w:rsidR="006E6BA4">
        <w:rPr>
          <w:rFonts w:ascii="Times New Roman" w:eastAsia="Calibri" w:hAnsi="Times New Roman" w:cs="Times New Roman"/>
          <w:kern w:val="1"/>
          <w:lang w:eastAsia="ar-SA"/>
        </w:rPr>
        <w:t>равнению с 2016 годом на 7,2 %</w:t>
      </w:r>
      <w:r w:rsidR="006E6BA4" w:rsidRPr="006E6BA4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FA5681" w:rsidRDefault="006E6BA4" w:rsidP="00FA5681">
      <w:pPr>
        <w:pStyle w:val="a6"/>
        <w:ind w:left="708" w:firstLine="0"/>
      </w:pPr>
      <w:r w:rsidRPr="006E6BA4">
        <w:t>Собственные доходы бюджета за 2017 год исполнены</w:t>
      </w:r>
      <w:r w:rsidRPr="00973D71">
        <w:t xml:space="preserve"> в сумме 37 943,08 тыс. рублей или</w:t>
      </w:r>
      <w:r w:rsidR="00FA5681">
        <w:t xml:space="preserve"> </w:t>
      </w:r>
    </w:p>
    <w:p w:rsidR="006E6BA4" w:rsidRDefault="006E6BA4" w:rsidP="00FA5681">
      <w:pPr>
        <w:pStyle w:val="a6"/>
        <w:ind w:firstLine="0"/>
        <w:rPr>
          <w:rFonts w:eastAsia="Calibri"/>
          <w:kern w:val="1"/>
          <w:lang w:eastAsia="ar-SA"/>
        </w:rPr>
      </w:pPr>
      <w:r w:rsidRPr="00973D71">
        <w:t xml:space="preserve">103,3% к </w:t>
      </w:r>
      <w:r>
        <w:t xml:space="preserve">уточненным плановым назначениям, по </w:t>
      </w:r>
      <w:r w:rsidRPr="00973D71">
        <w:rPr>
          <w:rFonts w:eastAsia="Calibri"/>
          <w:kern w:val="1"/>
          <w:lang w:eastAsia="ar-SA"/>
        </w:rPr>
        <w:t xml:space="preserve"> сравнени</w:t>
      </w:r>
      <w:r>
        <w:rPr>
          <w:rFonts w:eastAsia="Calibri"/>
          <w:kern w:val="1"/>
          <w:lang w:eastAsia="ar-SA"/>
        </w:rPr>
        <w:t>ю</w:t>
      </w:r>
      <w:r w:rsidRPr="00973D71">
        <w:rPr>
          <w:rFonts w:eastAsia="Calibri"/>
          <w:kern w:val="1"/>
          <w:lang w:eastAsia="ar-SA"/>
        </w:rPr>
        <w:t xml:space="preserve"> с 2016  годом увеличились на 5,3%. Доля покрытия расходов за счёт налоговых и неналоговых доходов  остается практически на уровне прошлого периода и составила 19,7% (2016 год- 19,3%). </w:t>
      </w:r>
    </w:p>
    <w:p w:rsidR="00BD1993" w:rsidRDefault="00BD1993" w:rsidP="00BD1993">
      <w:pPr>
        <w:pStyle w:val="Default"/>
        <w:ind w:firstLine="708"/>
        <w:jc w:val="both"/>
        <w:rPr>
          <w:color w:val="auto"/>
        </w:rPr>
      </w:pPr>
      <w:r>
        <w:t>Н</w:t>
      </w:r>
      <w:r w:rsidR="006E6BA4" w:rsidRPr="00AF21A1">
        <w:t xml:space="preserve">аибольшую долю в структуре собственных доходов 59,7% занимает </w:t>
      </w:r>
      <w:r w:rsidR="006E6BA4" w:rsidRPr="00AF21A1">
        <w:rPr>
          <w:color w:val="auto"/>
        </w:rPr>
        <w:t xml:space="preserve">налог на </w:t>
      </w:r>
      <w:r w:rsidR="006E6BA4" w:rsidRPr="00626BDF">
        <w:rPr>
          <w:color w:val="auto"/>
        </w:rPr>
        <w:t>доходы физических лиц</w:t>
      </w:r>
      <w:r>
        <w:rPr>
          <w:color w:val="auto"/>
        </w:rPr>
        <w:t>.</w:t>
      </w:r>
    </w:p>
    <w:p w:rsidR="006E6BA4" w:rsidRPr="004237B3" w:rsidRDefault="006E6BA4" w:rsidP="006E6BA4">
      <w:pPr>
        <w:pStyle w:val="Default"/>
        <w:ind w:firstLine="708"/>
        <w:jc w:val="both"/>
        <w:rPr>
          <w:rFonts w:eastAsia="Calibri"/>
          <w:kern w:val="1"/>
          <w:lang w:eastAsia="ar-SA"/>
        </w:rPr>
      </w:pPr>
      <w:r w:rsidRPr="004237B3">
        <w:rPr>
          <w:rFonts w:eastAsia="Calibri"/>
          <w:kern w:val="1"/>
          <w:lang w:eastAsia="ar-SA"/>
        </w:rPr>
        <w:t>Плановые безвозмездные поступления увеличены от первоначальных назначений на 90787,29 тыс. рублей или 14,5%. Исполнение от уточнён</w:t>
      </w:r>
      <w:r w:rsidR="00BD1993">
        <w:rPr>
          <w:rFonts w:eastAsia="Calibri"/>
          <w:kern w:val="1"/>
          <w:lang w:eastAsia="ar-SA"/>
        </w:rPr>
        <w:t>ных назначений составило 99,1%</w:t>
      </w:r>
      <w:r w:rsidRPr="004237B3">
        <w:rPr>
          <w:rFonts w:eastAsia="Calibri"/>
          <w:kern w:val="1"/>
          <w:lang w:eastAsia="ar-SA"/>
        </w:rPr>
        <w:t>.</w:t>
      </w:r>
      <w:r w:rsidRPr="004237B3">
        <w:t xml:space="preserve"> Объем безвозмездных поступлений в районный бюджет в 2017 году увеличен к  объему поступлений  2016 года на 7,3%</w:t>
      </w:r>
      <w:r w:rsidRPr="004237B3">
        <w:rPr>
          <w:rFonts w:eastAsia="Calibri"/>
          <w:kern w:val="1"/>
          <w:lang w:eastAsia="ar-SA"/>
        </w:rPr>
        <w:t xml:space="preserve">. </w:t>
      </w:r>
    </w:p>
    <w:p w:rsidR="006E6BA4" w:rsidRPr="006E6BA4" w:rsidRDefault="00973D71" w:rsidP="006E6BA4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E6BA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</w:t>
      </w:r>
      <w:r w:rsidR="00B85735" w:rsidRPr="006E6BA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бъём расходов составил 7</w:t>
      </w:r>
      <w:r w:rsidR="006E6BA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49 245,91 тыс. рублей или 98,2%</w:t>
      </w:r>
      <w:r w:rsidR="006E6BA4" w:rsidRPr="006E6BA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Р</w:t>
      </w:r>
      <w:r w:rsidR="006E6BA4" w:rsidRPr="006E6BA4">
        <w:rPr>
          <w:rFonts w:ascii="Times New Roman" w:eastAsia="Calibri" w:hAnsi="Times New Roman" w:cs="Times New Roman"/>
          <w:kern w:val="1"/>
          <w:lang w:eastAsia="ar-SA"/>
        </w:rPr>
        <w:t>асходная часть бюджета увеличилась к 2016 на 7,7</w:t>
      </w:r>
      <w:r w:rsidR="006E6BA4">
        <w:rPr>
          <w:rFonts w:ascii="Times New Roman" w:eastAsia="Calibri" w:hAnsi="Times New Roman" w:cs="Times New Roman"/>
          <w:kern w:val="1"/>
          <w:lang w:eastAsia="ar-SA"/>
        </w:rPr>
        <w:t xml:space="preserve"> %.</w:t>
      </w:r>
    </w:p>
    <w:p w:rsidR="0016224F" w:rsidRPr="00D31C30" w:rsidRDefault="0016224F" w:rsidP="0016224F">
      <w:pPr>
        <w:pStyle w:val="Default"/>
        <w:ind w:firstLine="708"/>
        <w:jc w:val="both"/>
        <w:rPr>
          <w:rFonts w:eastAsia="Calibri"/>
          <w:kern w:val="1"/>
          <w:lang w:eastAsia="ar-SA"/>
        </w:rPr>
      </w:pPr>
      <w:r w:rsidRPr="00D31C30">
        <w:rPr>
          <w:rFonts w:eastAsia="Calibri"/>
          <w:kern w:val="1"/>
          <w:lang w:eastAsia="ar-SA"/>
        </w:rPr>
        <w:t>Наибольший удельный вес по направлению денежных потоков бюджетных средств</w:t>
      </w:r>
      <w:r w:rsidR="00BE1AE3">
        <w:rPr>
          <w:rFonts w:eastAsia="Calibri"/>
          <w:kern w:val="1"/>
          <w:lang w:eastAsia="ar-SA"/>
        </w:rPr>
        <w:t>,</w:t>
      </w:r>
      <w:r w:rsidRPr="00D31C30">
        <w:rPr>
          <w:rFonts w:eastAsia="Calibri"/>
          <w:kern w:val="1"/>
          <w:lang w:eastAsia="ar-SA"/>
        </w:rPr>
        <w:t xml:space="preserve"> приходится на управление образования администрации района (54,2%), администрацию района (20,6%), финансовое управление администрации района (15,2% тыс. рублей) и социальную защиту населения  администрации района (9,9%). </w:t>
      </w:r>
    </w:p>
    <w:p w:rsidR="0016224F" w:rsidRPr="00D31C30" w:rsidRDefault="0016224F" w:rsidP="0016224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D31C3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 социально - культурную сферу из районного бюджета было направлено 72,9% объёма расходов районного бюджета, таким образом, структура бюджета сохранила социальную направленность. </w:t>
      </w:r>
    </w:p>
    <w:p w:rsidR="0016224F" w:rsidRPr="00973D71" w:rsidRDefault="0016224F" w:rsidP="0016224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73D7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Средства резервного фонда, предусмотренные Решением о бюджете в соответствии со статьей 81 Бюджетного кодекса РФ, в сумме 220,00 тыс. рублей в 2017 году не использованы.</w:t>
      </w:r>
    </w:p>
    <w:p w:rsidR="0016224F" w:rsidRDefault="0016224F" w:rsidP="0016224F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6E6BA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Бюджет исполнен с профицитом в размере 819,67 тыс. рублей, </w:t>
      </w:r>
      <w:r w:rsidRPr="006E6BA4">
        <w:rPr>
          <w:rFonts w:ascii="Times New Roman" w:hAnsi="Times New Roman" w:cs="Times New Roman"/>
          <w:sz w:val="24"/>
          <w:szCs w:val="24"/>
        </w:rPr>
        <w:t>что  не противоречит  ст.92.1 Бюджетного Кодекса РФ.</w:t>
      </w:r>
      <w:r w:rsidRPr="006E6BA4">
        <w:rPr>
          <w:rFonts w:ascii="Times New Roman" w:hAnsi="Times New Roman" w:cs="Times New Roman"/>
        </w:rPr>
        <w:t xml:space="preserve"> </w:t>
      </w:r>
    </w:p>
    <w:p w:rsidR="00D31C30" w:rsidRDefault="00492011" w:rsidP="0049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Программная часть районного бюджета, сформированная на основании 13 муниципальных программ, составила </w:t>
      </w:r>
      <w:r w:rsidR="00D27A19">
        <w:rPr>
          <w:rFonts w:ascii="Times New Roman" w:hAnsi="Times New Roman" w:cs="Times New Roman"/>
          <w:sz w:val="24"/>
          <w:szCs w:val="24"/>
        </w:rPr>
        <w:t xml:space="preserve"> 95,9 %</w:t>
      </w:r>
      <w:r>
        <w:rPr>
          <w:rFonts w:ascii="Times New Roman" w:hAnsi="Times New Roman" w:cs="Times New Roman"/>
          <w:sz w:val="24"/>
          <w:szCs w:val="24"/>
        </w:rPr>
        <w:t xml:space="preserve"> общих исполненных расходов районного бюджета и исполнена в объеме </w:t>
      </w:r>
      <w:r w:rsidR="00D31C30" w:rsidRPr="00973D71">
        <w:rPr>
          <w:rFonts w:ascii="Times New Roman" w:hAnsi="Times New Roman" w:cs="Times New Roman"/>
          <w:sz w:val="24"/>
          <w:szCs w:val="24"/>
        </w:rPr>
        <w:t xml:space="preserve"> 718242,90 тыс. рублей, или 98,4% от уточненных бюджетных назначений. По сравнению с 2016 годом программные расходы бюджета в отчетном году увеличились на 57420,80 тыс. рублей, или на 8,7%.</w:t>
      </w:r>
    </w:p>
    <w:p w:rsidR="00D31C30" w:rsidRDefault="00492011" w:rsidP="00B40DA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E3CE3">
        <w:rPr>
          <w:rFonts w:ascii="Times New Roman" w:hAnsi="Times New Roman" w:cs="Times New Roman"/>
        </w:rPr>
        <w:t xml:space="preserve">В целом при исполнении программных расходов </w:t>
      </w:r>
      <w:r w:rsidR="00CE3CE3" w:rsidRPr="00CE3CE3">
        <w:rPr>
          <w:rFonts w:ascii="Times New Roman" w:hAnsi="Times New Roman" w:cs="Times New Roman"/>
        </w:rPr>
        <w:t>районного</w:t>
      </w:r>
      <w:r w:rsidRPr="00CE3CE3">
        <w:rPr>
          <w:rFonts w:ascii="Times New Roman" w:hAnsi="Times New Roman" w:cs="Times New Roman"/>
        </w:rPr>
        <w:t xml:space="preserve"> бюджета на </w:t>
      </w:r>
      <w:r w:rsidR="00CE3CE3" w:rsidRPr="00CE3CE3">
        <w:rPr>
          <w:rFonts w:ascii="Times New Roman" w:hAnsi="Times New Roman" w:cs="Times New Roman"/>
        </w:rPr>
        <w:t>98,4</w:t>
      </w:r>
      <w:r w:rsidRPr="00CE3CE3">
        <w:rPr>
          <w:rFonts w:ascii="Times New Roman" w:hAnsi="Times New Roman" w:cs="Times New Roman"/>
        </w:rPr>
        <w:t xml:space="preserve">% не исполнены </w:t>
      </w:r>
      <w:r w:rsidR="00CE3CE3" w:rsidRPr="00CE3CE3">
        <w:rPr>
          <w:rFonts w:ascii="Times New Roman" w:hAnsi="Times New Roman" w:cs="Times New Roman"/>
        </w:rPr>
        <w:t>22,5</w:t>
      </w:r>
      <w:r w:rsidRPr="00CE3CE3">
        <w:rPr>
          <w:rFonts w:ascii="Times New Roman" w:hAnsi="Times New Roman" w:cs="Times New Roman"/>
        </w:rPr>
        <w:t xml:space="preserve">% от общего количества целевых показателей </w:t>
      </w:r>
      <w:r w:rsidR="00CE3CE3" w:rsidRPr="00CE3CE3">
        <w:rPr>
          <w:rFonts w:ascii="Times New Roman" w:hAnsi="Times New Roman" w:cs="Times New Roman"/>
        </w:rPr>
        <w:t>муниципальных</w:t>
      </w:r>
      <w:r w:rsidRPr="00CE3CE3">
        <w:rPr>
          <w:rFonts w:ascii="Times New Roman" w:hAnsi="Times New Roman" w:cs="Times New Roman"/>
        </w:rPr>
        <w:t xml:space="preserve"> программ.</w:t>
      </w:r>
    </w:p>
    <w:p w:rsidR="00B85735" w:rsidRPr="00CE3CE3" w:rsidRDefault="00B85735" w:rsidP="00B85735">
      <w:pPr>
        <w:pStyle w:val="Default"/>
        <w:jc w:val="both"/>
      </w:pPr>
      <w:r w:rsidRPr="00CE3CE3">
        <w:lastRenderedPageBreak/>
        <w:tab/>
      </w:r>
      <w:r w:rsidR="00973D71" w:rsidRPr="00CE3CE3">
        <w:t>В</w:t>
      </w:r>
      <w:r w:rsidRPr="00CE3CE3">
        <w:t xml:space="preserve">ерхний предел муниципального долга на 01.01.2018 установлен в сумме 0,00 тыс. рублей, в том числе по муниципальным гарантиям – 0,00 тыс. рублей. </w:t>
      </w:r>
    </w:p>
    <w:p w:rsidR="00B85735" w:rsidRDefault="00B85735" w:rsidP="00B8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3D71" w:rsidRPr="00CE3CE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E3CE3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долга по состоянию на 01.01.2018 составлял 0,00 тыс. рублей, в том числе по муниципальным гарантиям – 0,00 тыс. рублей. </w:t>
      </w:r>
    </w:p>
    <w:p w:rsidR="001E2E82" w:rsidRDefault="001E2E82" w:rsidP="00B8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Предельный объем муниципального долга на 2017 год в соответствии с долговой книгой не соответствует предельному объему расходов на обслуживание муниципального долга установленного Решением о бюджете.</w:t>
      </w:r>
    </w:p>
    <w:p w:rsidR="001E2E82" w:rsidRDefault="00B85735" w:rsidP="001E2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E3">
        <w:rPr>
          <w:rFonts w:ascii="Times New Roman" w:hAnsi="Times New Roman" w:cs="Times New Roman"/>
          <w:color w:val="000000"/>
          <w:sz w:val="24"/>
          <w:szCs w:val="24"/>
        </w:rPr>
        <w:tab/>
        <w:t>В течение 2017 года муниципальные заимствования не предоставлялись.   Муниципальные гарантии в 201</w:t>
      </w:r>
      <w:r w:rsidR="001E2E82">
        <w:rPr>
          <w:rFonts w:ascii="Times New Roman" w:hAnsi="Times New Roman" w:cs="Times New Roman"/>
          <w:color w:val="000000"/>
          <w:sz w:val="24"/>
          <w:szCs w:val="24"/>
        </w:rPr>
        <w:t xml:space="preserve">7 году не производилось. </w:t>
      </w:r>
    </w:p>
    <w:p w:rsidR="00675995" w:rsidRPr="001E2E82" w:rsidRDefault="00675995" w:rsidP="001E2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73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72458A" w:rsidRPr="00F24B5E" w:rsidRDefault="0072458A" w:rsidP="000E2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5E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72458A" w:rsidRPr="00F24B5E" w:rsidRDefault="0072458A" w:rsidP="0059474B">
      <w:pPr>
        <w:pStyle w:val="a6"/>
        <w:spacing w:line="240" w:lineRule="atLeast"/>
      </w:pPr>
      <w:r w:rsidRPr="00F24B5E">
        <w:t xml:space="preserve"> Каратузскому районному Совету депутатов:</w:t>
      </w:r>
    </w:p>
    <w:p w:rsidR="0072458A" w:rsidRPr="00F24B5E" w:rsidRDefault="0072458A" w:rsidP="0059474B">
      <w:pPr>
        <w:pStyle w:val="a6"/>
        <w:spacing w:line="240" w:lineRule="atLeast"/>
      </w:pPr>
      <w:r w:rsidRPr="00F24B5E">
        <w:t xml:space="preserve">1. Рассмотреть заключение </w:t>
      </w:r>
      <w:r w:rsidR="00F24B5E" w:rsidRPr="00F24B5E">
        <w:t xml:space="preserve">контрольно-счетного органа </w:t>
      </w:r>
      <w:r w:rsidRPr="00F24B5E">
        <w:t xml:space="preserve"> Каратузского района  по результатам </w:t>
      </w:r>
      <w:r w:rsidR="0011342C" w:rsidRPr="00F24B5E">
        <w:t>финансово-экономической экспертиз</w:t>
      </w:r>
      <w:r w:rsidR="00F24B5E" w:rsidRPr="00F24B5E">
        <w:t>ы</w:t>
      </w:r>
      <w:r w:rsidR="0011342C" w:rsidRPr="00F24B5E">
        <w:t xml:space="preserve"> проекта решения «Об исполнении  районного бюджет за 201</w:t>
      </w:r>
      <w:r w:rsidR="00F24B5E" w:rsidRPr="00F24B5E">
        <w:t>7</w:t>
      </w:r>
      <w:r w:rsidR="0011342C" w:rsidRPr="00F24B5E">
        <w:t xml:space="preserve"> год».</w:t>
      </w:r>
    </w:p>
    <w:p w:rsidR="0072458A" w:rsidRPr="001E2E82" w:rsidRDefault="0072458A" w:rsidP="0059474B">
      <w:pPr>
        <w:pStyle w:val="a6"/>
        <w:spacing w:line="240" w:lineRule="atLeast"/>
      </w:pPr>
      <w:r w:rsidRPr="001E2E82">
        <w:t xml:space="preserve"> </w:t>
      </w:r>
      <w:r w:rsidR="00B40DAA" w:rsidRPr="001E2E82">
        <w:t>Администрации Каратузского района:</w:t>
      </w:r>
    </w:p>
    <w:p w:rsidR="008C5907" w:rsidRPr="001E2E82" w:rsidRDefault="0072458A" w:rsidP="0059474B">
      <w:pPr>
        <w:pStyle w:val="a6"/>
        <w:spacing w:line="240" w:lineRule="atLeast"/>
      </w:pPr>
      <w:r w:rsidRPr="001E2E82">
        <w:t>1.</w:t>
      </w:r>
      <w:r w:rsidR="00FA5BC2" w:rsidRPr="001E2E82">
        <w:t xml:space="preserve"> </w:t>
      </w:r>
      <w:r w:rsidR="00B40DAA" w:rsidRPr="001E2E82">
        <w:t>Рассмотреть вопрос</w:t>
      </w:r>
      <w:r w:rsidR="001E2E82">
        <w:t>ы</w:t>
      </w:r>
      <w:r w:rsidR="00B40DAA" w:rsidRPr="001E2E82">
        <w:t xml:space="preserve"> по систематизации</w:t>
      </w:r>
      <w:r w:rsidR="00B40DAA">
        <w:t xml:space="preserve"> и взаимной увязке целей проекта стратегии социально- экономического развития райо</w:t>
      </w:r>
      <w:r w:rsidR="00BE1AE3">
        <w:t xml:space="preserve">на, </w:t>
      </w:r>
      <w:r w:rsidR="00B40DAA">
        <w:t xml:space="preserve">  Прогнозом СЭР и  муниципальными программами</w:t>
      </w:r>
      <w:r w:rsidR="001E2E82">
        <w:t>, в</w:t>
      </w:r>
      <w:r w:rsidR="00B40DAA">
        <w:t xml:space="preserve"> части целевых показателей и показателей результативности; по сокращению сроков подведения итогов и формирования оценок результатов </w:t>
      </w:r>
      <w:r w:rsidR="001E2E82">
        <w:t>муниципальных</w:t>
      </w:r>
      <w:r w:rsidR="00B40DAA">
        <w:t xml:space="preserve"> </w:t>
      </w:r>
      <w:r w:rsidR="00B40DAA" w:rsidRPr="001E2E82">
        <w:t>программ</w:t>
      </w:r>
      <w:r w:rsidR="008C5907" w:rsidRPr="001E2E82">
        <w:t>.</w:t>
      </w:r>
    </w:p>
    <w:p w:rsidR="008C5907" w:rsidRPr="00F24B5E" w:rsidRDefault="008C5907" w:rsidP="0059474B">
      <w:pPr>
        <w:pStyle w:val="a6"/>
        <w:spacing w:line="240" w:lineRule="atLeast"/>
      </w:pPr>
    </w:p>
    <w:p w:rsidR="00F24B5E" w:rsidRPr="00F24B5E" w:rsidRDefault="0072458A" w:rsidP="00F24B5E">
      <w:pPr>
        <w:pStyle w:val="a6"/>
        <w:spacing w:line="240" w:lineRule="atLeast"/>
        <w:ind w:firstLine="0"/>
        <w:jc w:val="left"/>
      </w:pPr>
      <w:r w:rsidRPr="00F24B5E">
        <w:t xml:space="preserve">Председатель  </w:t>
      </w:r>
      <w:r w:rsidR="00F24B5E" w:rsidRPr="00F24B5E">
        <w:t>контрольно-счетного органа</w:t>
      </w:r>
    </w:p>
    <w:p w:rsidR="00231D03" w:rsidRDefault="0072458A" w:rsidP="00F24B5E">
      <w:pPr>
        <w:pStyle w:val="a6"/>
        <w:spacing w:line="240" w:lineRule="atLeast"/>
        <w:ind w:firstLine="0"/>
        <w:jc w:val="left"/>
      </w:pPr>
      <w:r w:rsidRPr="00F24B5E">
        <w:t>Каратузского района</w:t>
      </w:r>
      <w:r w:rsidRPr="00750FF7">
        <w:t xml:space="preserve">                                    </w:t>
      </w:r>
      <w:r w:rsidR="00B863AB" w:rsidRPr="00750FF7">
        <w:tab/>
      </w:r>
      <w:r w:rsidR="00B863AB" w:rsidRPr="00750FF7">
        <w:tab/>
      </w:r>
      <w:r w:rsidRPr="00750FF7">
        <w:t xml:space="preserve">        </w:t>
      </w:r>
      <w:r w:rsidR="00A136EC" w:rsidRPr="00750FF7">
        <w:t xml:space="preserve">                     </w:t>
      </w:r>
      <w:r w:rsidRPr="00750FF7">
        <w:t xml:space="preserve">Л.И.Зотова    </w:t>
      </w:r>
    </w:p>
    <w:p w:rsidR="001E2E82" w:rsidRDefault="001E2E82" w:rsidP="00F24B5E">
      <w:pPr>
        <w:pStyle w:val="a6"/>
        <w:spacing w:line="240" w:lineRule="atLeast"/>
        <w:ind w:firstLine="0"/>
        <w:jc w:val="left"/>
      </w:pPr>
    </w:p>
    <w:sectPr w:rsidR="001E2E82" w:rsidSect="00613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DC" w:rsidRDefault="00B15EDC" w:rsidP="00310056">
      <w:pPr>
        <w:spacing w:after="0" w:line="240" w:lineRule="auto"/>
      </w:pPr>
      <w:r>
        <w:separator/>
      </w:r>
    </w:p>
  </w:endnote>
  <w:endnote w:type="continuationSeparator" w:id="0">
    <w:p w:rsidR="00B15EDC" w:rsidRDefault="00B15EDC" w:rsidP="0031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DC" w:rsidRDefault="00B15EDC" w:rsidP="00310056">
      <w:pPr>
        <w:spacing w:after="0" w:line="240" w:lineRule="auto"/>
      </w:pPr>
      <w:r>
        <w:separator/>
      </w:r>
    </w:p>
  </w:footnote>
  <w:footnote w:type="continuationSeparator" w:id="0">
    <w:p w:rsidR="00B15EDC" w:rsidRDefault="00B15EDC" w:rsidP="0031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CB7AF"/>
    <w:multiLevelType w:val="hybridMultilevel"/>
    <w:tmpl w:val="35CBD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5212A"/>
    <w:multiLevelType w:val="hybridMultilevel"/>
    <w:tmpl w:val="F6F3B1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604C6D"/>
    <w:multiLevelType w:val="hybridMultilevel"/>
    <w:tmpl w:val="BEDB835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630BD2"/>
    <w:multiLevelType w:val="hybridMultilevel"/>
    <w:tmpl w:val="B76D7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13CC25"/>
    <w:multiLevelType w:val="hybridMultilevel"/>
    <w:tmpl w:val="DFE140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86EAF2"/>
    <w:multiLevelType w:val="hybridMultilevel"/>
    <w:tmpl w:val="379814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447E773"/>
    <w:multiLevelType w:val="hybridMultilevel"/>
    <w:tmpl w:val="273FCC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F33B7E"/>
    <w:multiLevelType w:val="hybridMultilevel"/>
    <w:tmpl w:val="0D7E7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2FB087"/>
    <w:multiLevelType w:val="hybridMultilevel"/>
    <w:tmpl w:val="45353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5D58D1"/>
    <w:multiLevelType w:val="hybridMultilevel"/>
    <w:tmpl w:val="76E34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F187C0"/>
    <w:multiLevelType w:val="hybridMultilevel"/>
    <w:tmpl w:val="191A7A8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351620"/>
    <w:multiLevelType w:val="hybridMultilevel"/>
    <w:tmpl w:val="A5070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B091C9"/>
    <w:multiLevelType w:val="hybridMultilevel"/>
    <w:tmpl w:val="5611588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606F5BD"/>
    <w:multiLevelType w:val="hybridMultilevel"/>
    <w:tmpl w:val="E0A2D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7054EC9"/>
    <w:multiLevelType w:val="hybridMultilevel"/>
    <w:tmpl w:val="A33B1EA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6B67B76"/>
    <w:multiLevelType w:val="hybridMultilevel"/>
    <w:tmpl w:val="83B08D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7E8BE13"/>
    <w:multiLevelType w:val="hybridMultilevel"/>
    <w:tmpl w:val="379AB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4D49CE"/>
    <w:multiLevelType w:val="hybridMultilevel"/>
    <w:tmpl w:val="9DDBE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55ABEA5"/>
    <w:multiLevelType w:val="hybridMultilevel"/>
    <w:tmpl w:val="EC34904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2AD2E0"/>
    <w:multiLevelType w:val="hybridMultilevel"/>
    <w:tmpl w:val="8A39334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84E7735"/>
    <w:multiLevelType w:val="hybridMultilevel"/>
    <w:tmpl w:val="8ACE887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DB114B3"/>
    <w:multiLevelType w:val="hybridMultilevel"/>
    <w:tmpl w:val="DD412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ED15A25"/>
    <w:multiLevelType w:val="hybridMultilevel"/>
    <w:tmpl w:val="2079E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9AE1F42"/>
    <w:multiLevelType w:val="hybridMultilevel"/>
    <w:tmpl w:val="9D6FED7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A726EEE"/>
    <w:multiLevelType w:val="hybridMultilevel"/>
    <w:tmpl w:val="7C834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C114F20"/>
    <w:multiLevelType w:val="hybridMultilevel"/>
    <w:tmpl w:val="0432B1B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D376CD3"/>
    <w:multiLevelType w:val="hybridMultilevel"/>
    <w:tmpl w:val="540A652C"/>
    <w:lvl w:ilvl="0" w:tplc="4B54314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3A8"/>
    <w:multiLevelType w:val="hybridMultilevel"/>
    <w:tmpl w:val="D56217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3A51FB4"/>
    <w:multiLevelType w:val="hybridMultilevel"/>
    <w:tmpl w:val="9DEB439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FBA26E6"/>
    <w:multiLevelType w:val="hybridMultilevel"/>
    <w:tmpl w:val="494769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C57B35E"/>
    <w:multiLevelType w:val="hybridMultilevel"/>
    <w:tmpl w:val="8FCEA00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F542705"/>
    <w:multiLevelType w:val="hybridMultilevel"/>
    <w:tmpl w:val="4C20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F5AA7"/>
    <w:multiLevelType w:val="hybridMultilevel"/>
    <w:tmpl w:val="7BB198D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A3545B4"/>
    <w:multiLevelType w:val="hybridMultilevel"/>
    <w:tmpl w:val="B72EE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8"/>
  </w:num>
  <w:num w:numId="5">
    <w:abstractNumId w:val="17"/>
  </w:num>
  <w:num w:numId="6">
    <w:abstractNumId w:val="28"/>
  </w:num>
  <w:num w:numId="7">
    <w:abstractNumId w:val="22"/>
  </w:num>
  <w:num w:numId="8">
    <w:abstractNumId w:val="18"/>
  </w:num>
  <w:num w:numId="9">
    <w:abstractNumId w:val="11"/>
  </w:num>
  <w:num w:numId="10">
    <w:abstractNumId w:val="30"/>
  </w:num>
  <w:num w:numId="11">
    <w:abstractNumId w:val="4"/>
  </w:num>
  <w:num w:numId="12">
    <w:abstractNumId w:val="10"/>
  </w:num>
  <w:num w:numId="13">
    <w:abstractNumId w:val="20"/>
  </w:num>
  <w:num w:numId="14">
    <w:abstractNumId w:val="26"/>
  </w:num>
  <w:num w:numId="15">
    <w:abstractNumId w:val="31"/>
  </w:num>
  <w:num w:numId="16">
    <w:abstractNumId w:val="21"/>
  </w:num>
  <w:num w:numId="17">
    <w:abstractNumId w:val="6"/>
  </w:num>
  <w:num w:numId="18">
    <w:abstractNumId w:val="1"/>
  </w:num>
  <w:num w:numId="19">
    <w:abstractNumId w:val="29"/>
  </w:num>
  <w:num w:numId="20">
    <w:abstractNumId w:val="19"/>
  </w:num>
  <w:num w:numId="21">
    <w:abstractNumId w:val="2"/>
  </w:num>
  <w:num w:numId="22">
    <w:abstractNumId w:val="12"/>
  </w:num>
  <w:num w:numId="23">
    <w:abstractNumId w:val="33"/>
  </w:num>
  <w:num w:numId="24">
    <w:abstractNumId w:val="24"/>
  </w:num>
  <w:num w:numId="25">
    <w:abstractNumId w:val="16"/>
  </w:num>
  <w:num w:numId="26">
    <w:abstractNumId w:val="15"/>
  </w:num>
  <w:num w:numId="27">
    <w:abstractNumId w:val="7"/>
  </w:num>
  <w:num w:numId="28">
    <w:abstractNumId w:val="5"/>
  </w:num>
  <w:num w:numId="29">
    <w:abstractNumId w:val="9"/>
  </w:num>
  <w:num w:numId="30">
    <w:abstractNumId w:val="14"/>
  </w:num>
  <w:num w:numId="31">
    <w:abstractNumId w:val="3"/>
  </w:num>
  <w:num w:numId="32">
    <w:abstractNumId w:val="34"/>
  </w:num>
  <w:num w:numId="33">
    <w:abstractNumId w:val="32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B34"/>
    <w:rsid w:val="00007C14"/>
    <w:rsid w:val="00011F50"/>
    <w:rsid w:val="000167D4"/>
    <w:rsid w:val="00017BB5"/>
    <w:rsid w:val="00020BA5"/>
    <w:rsid w:val="00021514"/>
    <w:rsid w:val="00021AD9"/>
    <w:rsid w:val="00022241"/>
    <w:rsid w:val="0002358E"/>
    <w:rsid w:val="00023603"/>
    <w:rsid w:val="00025937"/>
    <w:rsid w:val="00025BB9"/>
    <w:rsid w:val="000271F6"/>
    <w:rsid w:val="0003196C"/>
    <w:rsid w:val="00031DAE"/>
    <w:rsid w:val="000337EA"/>
    <w:rsid w:val="0004060E"/>
    <w:rsid w:val="00042192"/>
    <w:rsid w:val="00043E3B"/>
    <w:rsid w:val="0004597D"/>
    <w:rsid w:val="00045EBB"/>
    <w:rsid w:val="0005472E"/>
    <w:rsid w:val="00055754"/>
    <w:rsid w:val="000611A7"/>
    <w:rsid w:val="0006199C"/>
    <w:rsid w:val="000626D2"/>
    <w:rsid w:val="00064174"/>
    <w:rsid w:val="00073C2F"/>
    <w:rsid w:val="000757BD"/>
    <w:rsid w:val="00075976"/>
    <w:rsid w:val="00081B59"/>
    <w:rsid w:val="00086BCB"/>
    <w:rsid w:val="00090A0E"/>
    <w:rsid w:val="000935C9"/>
    <w:rsid w:val="00095C4E"/>
    <w:rsid w:val="00095D6D"/>
    <w:rsid w:val="00096D81"/>
    <w:rsid w:val="000A1567"/>
    <w:rsid w:val="000A24B9"/>
    <w:rsid w:val="000A2736"/>
    <w:rsid w:val="000A4801"/>
    <w:rsid w:val="000A595D"/>
    <w:rsid w:val="000B2E67"/>
    <w:rsid w:val="000B59F4"/>
    <w:rsid w:val="000B7769"/>
    <w:rsid w:val="000C2101"/>
    <w:rsid w:val="000C4A23"/>
    <w:rsid w:val="000C4EFA"/>
    <w:rsid w:val="000C5FFF"/>
    <w:rsid w:val="000D04CC"/>
    <w:rsid w:val="000D286D"/>
    <w:rsid w:val="000D6B0F"/>
    <w:rsid w:val="000D6E7A"/>
    <w:rsid w:val="000E1E15"/>
    <w:rsid w:val="000E225F"/>
    <w:rsid w:val="000E37BF"/>
    <w:rsid w:val="000E46B6"/>
    <w:rsid w:val="000E4F87"/>
    <w:rsid w:val="000E5E5E"/>
    <w:rsid w:val="000F029C"/>
    <w:rsid w:val="000F1FB1"/>
    <w:rsid w:val="000F6553"/>
    <w:rsid w:val="001028A2"/>
    <w:rsid w:val="00105022"/>
    <w:rsid w:val="001061CC"/>
    <w:rsid w:val="001116D4"/>
    <w:rsid w:val="0011342C"/>
    <w:rsid w:val="001141C1"/>
    <w:rsid w:val="00115232"/>
    <w:rsid w:val="001164BB"/>
    <w:rsid w:val="0012085B"/>
    <w:rsid w:val="00122B08"/>
    <w:rsid w:val="001249E9"/>
    <w:rsid w:val="0012565D"/>
    <w:rsid w:val="001271AD"/>
    <w:rsid w:val="0012756B"/>
    <w:rsid w:val="0013037B"/>
    <w:rsid w:val="00130EDF"/>
    <w:rsid w:val="00132B66"/>
    <w:rsid w:val="001437F7"/>
    <w:rsid w:val="00143C75"/>
    <w:rsid w:val="00145088"/>
    <w:rsid w:val="001455CA"/>
    <w:rsid w:val="001456B5"/>
    <w:rsid w:val="0015168F"/>
    <w:rsid w:val="00152321"/>
    <w:rsid w:val="0015268C"/>
    <w:rsid w:val="001549AE"/>
    <w:rsid w:val="00154B27"/>
    <w:rsid w:val="00155BAF"/>
    <w:rsid w:val="001611C9"/>
    <w:rsid w:val="0016224F"/>
    <w:rsid w:val="00164866"/>
    <w:rsid w:val="00166733"/>
    <w:rsid w:val="001674EB"/>
    <w:rsid w:val="00171432"/>
    <w:rsid w:val="001765EB"/>
    <w:rsid w:val="00181B4E"/>
    <w:rsid w:val="0018237D"/>
    <w:rsid w:val="0018429F"/>
    <w:rsid w:val="0018446A"/>
    <w:rsid w:val="00184684"/>
    <w:rsid w:val="00184B35"/>
    <w:rsid w:val="001865BB"/>
    <w:rsid w:val="001911B5"/>
    <w:rsid w:val="00195B68"/>
    <w:rsid w:val="00197C36"/>
    <w:rsid w:val="001A077C"/>
    <w:rsid w:val="001A35CD"/>
    <w:rsid w:val="001B2E72"/>
    <w:rsid w:val="001C4367"/>
    <w:rsid w:val="001C504B"/>
    <w:rsid w:val="001C60E2"/>
    <w:rsid w:val="001D28B2"/>
    <w:rsid w:val="001E097C"/>
    <w:rsid w:val="001E2E82"/>
    <w:rsid w:val="001E373D"/>
    <w:rsid w:val="001E4253"/>
    <w:rsid w:val="001E5C47"/>
    <w:rsid w:val="001E7C57"/>
    <w:rsid w:val="001F037C"/>
    <w:rsid w:val="001F222F"/>
    <w:rsid w:val="001F2CC5"/>
    <w:rsid w:val="0020080A"/>
    <w:rsid w:val="00201B3A"/>
    <w:rsid w:val="00202756"/>
    <w:rsid w:val="00202BC3"/>
    <w:rsid w:val="00204545"/>
    <w:rsid w:val="0020454F"/>
    <w:rsid w:val="00206146"/>
    <w:rsid w:val="00206CEC"/>
    <w:rsid w:val="002118DD"/>
    <w:rsid w:val="00211C7B"/>
    <w:rsid w:val="00216B49"/>
    <w:rsid w:val="0021717A"/>
    <w:rsid w:val="00217B76"/>
    <w:rsid w:val="002211FF"/>
    <w:rsid w:val="002260B5"/>
    <w:rsid w:val="00227208"/>
    <w:rsid w:val="00230A85"/>
    <w:rsid w:val="002316F3"/>
    <w:rsid w:val="00231D03"/>
    <w:rsid w:val="00242472"/>
    <w:rsid w:val="0024263B"/>
    <w:rsid w:val="00244530"/>
    <w:rsid w:val="00245EB5"/>
    <w:rsid w:val="002464F6"/>
    <w:rsid w:val="00247C04"/>
    <w:rsid w:val="00247C4A"/>
    <w:rsid w:val="0025259B"/>
    <w:rsid w:val="00252950"/>
    <w:rsid w:val="00254DDD"/>
    <w:rsid w:val="00256F6D"/>
    <w:rsid w:val="00260934"/>
    <w:rsid w:val="0026371B"/>
    <w:rsid w:val="00263FBA"/>
    <w:rsid w:val="00266462"/>
    <w:rsid w:val="0026777F"/>
    <w:rsid w:val="002728CE"/>
    <w:rsid w:val="00274CB8"/>
    <w:rsid w:val="002758BB"/>
    <w:rsid w:val="002765F7"/>
    <w:rsid w:val="002767AD"/>
    <w:rsid w:val="002770DE"/>
    <w:rsid w:val="00277619"/>
    <w:rsid w:val="002802CA"/>
    <w:rsid w:val="00280AC1"/>
    <w:rsid w:val="0028429E"/>
    <w:rsid w:val="00284770"/>
    <w:rsid w:val="00285070"/>
    <w:rsid w:val="002851FB"/>
    <w:rsid w:val="00285C25"/>
    <w:rsid w:val="00286BC8"/>
    <w:rsid w:val="00290523"/>
    <w:rsid w:val="00291035"/>
    <w:rsid w:val="00294168"/>
    <w:rsid w:val="00294AAF"/>
    <w:rsid w:val="00296512"/>
    <w:rsid w:val="00296998"/>
    <w:rsid w:val="002979AB"/>
    <w:rsid w:val="002A124F"/>
    <w:rsid w:val="002A127A"/>
    <w:rsid w:val="002A4490"/>
    <w:rsid w:val="002A5BA4"/>
    <w:rsid w:val="002B2454"/>
    <w:rsid w:val="002B28B0"/>
    <w:rsid w:val="002B3CE5"/>
    <w:rsid w:val="002B434A"/>
    <w:rsid w:val="002C0201"/>
    <w:rsid w:val="002C2541"/>
    <w:rsid w:val="002C2590"/>
    <w:rsid w:val="002D12B7"/>
    <w:rsid w:val="002D1BA3"/>
    <w:rsid w:val="002D3420"/>
    <w:rsid w:val="002D5D62"/>
    <w:rsid w:val="002D60F4"/>
    <w:rsid w:val="002D7EE3"/>
    <w:rsid w:val="002E500A"/>
    <w:rsid w:val="002E71EB"/>
    <w:rsid w:val="002F0DF1"/>
    <w:rsid w:val="002F1C6F"/>
    <w:rsid w:val="002F22E2"/>
    <w:rsid w:val="002F5842"/>
    <w:rsid w:val="002F7BEB"/>
    <w:rsid w:val="00301575"/>
    <w:rsid w:val="0030231A"/>
    <w:rsid w:val="00302B5D"/>
    <w:rsid w:val="00302C12"/>
    <w:rsid w:val="003035B4"/>
    <w:rsid w:val="003072F8"/>
    <w:rsid w:val="00310056"/>
    <w:rsid w:val="00310329"/>
    <w:rsid w:val="0031079A"/>
    <w:rsid w:val="00310EA8"/>
    <w:rsid w:val="0031238F"/>
    <w:rsid w:val="00312411"/>
    <w:rsid w:val="00316198"/>
    <w:rsid w:val="003173CB"/>
    <w:rsid w:val="003211E4"/>
    <w:rsid w:val="003264ED"/>
    <w:rsid w:val="003275B2"/>
    <w:rsid w:val="0032799B"/>
    <w:rsid w:val="003303B0"/>
    <w:rsid w:val="00332C8B"/>
    <w:rsid w:val="00332F5A"/>
    <w:rsid w:val="00334770"/>
    <w:rsid w:val="00340705"/>
    <w:rsid w:val="0034199F"/>
    <w:rsid w:val="0034416B"/>
    <w:rsid w:val="003450EF"/>
    <w:rsid w:val="00347F4B"/>
    <w:rsid w:val="00351828"/>
    <w:rsid w:val="0035360D"/>
    <w:rsid w:val="003566FC"/>
    <w:rsid w:val="003605E0"/>
    <w:rsid w:val="00361C10"/>
    <w:rsid w:val="00361DAA"/>
    <w:rsid w:val="003643F3"/>
    <w:rsid w:val="00364F70"/>
    <w:rsid w:val="00370B69"/>
    <w:rsid w:val="00370D9E"/>
    <w:rsid w:val="0037142E"/>
    <w:rsid w:val="00371962"/>
    <w:rsid w:val="003752C8"/>
    <w:rsid w:val="00380966"/>
    <w:rsid w:val="00382E89"/>
    <w:rsid w:val="00386BAC"/>
    <w:rsid w:val="003879E1"/>
    <w:rsid w:val="00390BA0"/>
    <w:rsid w:val="00396372"/>
    <w:rsid w:val="003A085A"/>
    <w:rsid w:val="003A524C"/>
    <w:rsid w:val="003B1C84"/>
    <w:rsid w:val="003B25EB"/>
    <w:rsid w:val="003B4200"/>
    <w:rsid w:val="003B513D"/>
    <w:rsid w:val="003B592B"/>
    <w:rsid w:val="003B5E7D"/>
    <w:rsid w:val="003C099A"/>
    <w:rsid w:val="003C1E57"/>
    <w:rsid w:val="003C4195"/>
    <w:rsid w:val="003C6772"/>
    <w:rsid w:val="003C7EEB"/>
    <w:rsid w:val="003D0717"/>
    <w:rsid w:val="003D1A95"/>
    <w:rsid w:val="003D2D1B"/>
    <w:rsid w:val="003D2F64"/>
    <w:rsid w:val="003D3AC2"/>
    <w:rsid w:val="003D448D"/>
    <w:rsid w:val="003E1511"/>
    <w:rsid w:val="003E59E7"/>
    <w:rsid w:val="003E78EE"/>
    <w:rsid w:val="003F0299"/>
    <w:rsid w:val="003F1062"/>
    <w:rsid w:val="003F1349"/>
    <w:rsid w:val="003F427E"/>
    <w:rsid w:val="003F44FF"/>
    <w:rsid w:val="00400FD3"/>
    <w:rsid w:val="0040167C"/>
    <w:rsid w:val="00401818"/>
    <w:rsid w:val="004101C5"/>
    <w:rsid w:val="00413094"/>
    <w:rsid w:val="004141C9"/>
    <w:rsid w:val="00414797"/>
    <w:rsid w:val="00414869"/>
    <w:rsid w:val="00415AC2"/>
    <w:rsid w:val="00420109"/>
    <w:rsid w:val="004234DE"/>
    <w:rsid w:val="004237B3"/>
    <w:rsid w:val="00424977"/>
    <w:rsid w:val="00425DF8"/>
    <w:rsid w:val="00427ECA"/>
    <w:rsid w:val="00431B81"/>
    <w:rsid w:val="00433CD2"/>
    <w:rsid w:val="00434094"/>
    <w:rsid w:val="004342C6"/>
    <w:rsid w:val="0043462B"/>
    <w:rsid w:val="00434645"/>
    <w:rsid w:val="004425B5"/>
    <w:rsid w:val="004437B2"/>
    <w:rsid w:val="004447AB"/>
    <w:rsid w:val="00445876"/>
    <w:rsid w:val="00451CE6"/>
    <w:rsid w:val="00452010"/>
    <w:rsid w:val="004537F5"/>
    <w:rsid w:val="00453F95"/>
    <w:rsid w:val="00456A12"/>
    <w:rsid w:val="00457DF2"/>
    <w:rsid w:val="0046272D"/>
    <w:rsid w:val="00463AFC"/>
    <w:rsid w:val="0046554C"/>
    <w:rsid w:val="004658EE"/>
    <w:rsid w:val="00466C2F"/>
    <w:rsid w:val="00470B97"/>
    <w:rsid w:val="00473259"/>
    <w:rsid w:val="0047435B"/>
    <w:rsid w:val="00475CE1"/>
    <w:rsid w:val="004767B5"/>
    <w:rsid w:val="00477018"/>
    <w:rsid w:val="00483A95"/>
    <w:rsid w:val="00490F71"/>
    <w:rsid w:val="00491F8A"/>
    <w:rsid w:val="00492011"/>
    <w:rsid w:val="0049253B"/>
    <w:rsid w:val="00492F8F"/>
    <w:rsid w:val="0049474A"/>
    <w:rsid w:val="004968F5"/>
    <w:rsid w:val="004A082F"/>
    <w:rsid w:val="004A0E90"/>
    <w:rsid w:val="004A1214"/>
    <w:rsid w:val="004A1A6C"/>
    <w:rsid w:val="004A3BE0"/>
    <w:rsid w:val="004A4E74"/>
    <w:rsid w:val="004A7925"/>
    <w:rsid w:val="004A7DD6"/>
    <w:rsid w:val="004B08B8"/>
    <w:rsid w:val="004B11AD"/>
    <w:rsid w:val="004B138B"/>
    <w:rsid w:val="004B255D"/>
    <w:rsid w:val="004B30DB"/>
    <w:rsid w:val="004B3C3A"/>
    <w:rsid w:val="004B5ABB"/>
    <w:rsid w:val="004B5AD4"/>
    <w:rsid w:val="004B733E"/>
    <w:rsid w:val="004C4655"/>
    <w:rsid w:val="004C5139"/>
    <w:rsid w:val="004C5CB3"/>
    <w:rsid w:val="004C610A"/>
    <w:rsid w:val="004C61D9"/>
    <w:rsid w:val="004C6695"/>
    <w:rsid w:val="004C6E27"/>
    <w:rsid w:val="004D0E99"/>
    <w:rsid w:val="004D1C15"/>
    <w:rsid w:val="004D527D"/>
    <w:rsid w:val="004D770A"/>
    <w:rsid w:val="004E267D"/>
    <w:rsid w:val="004E5BEF"/>
    <w:rsid w:val="004F5B31"/>
    <w:rsid w:val="004F63AA"/>
    <w:rsid w:val="004F7200"/>
    <w:rsid w:val="004F72EF"/>
    <w:rsid w:val="004F789B"/>
    <w:rsid w:val="00500ACB"/>
    <w:rsid w:val="00500C34"/>
    <w:rsid w:val="00501099"/>
    <w:rsid w:val="00502155"/>
    <w:rsid w:val="005035FD"/>
    <w:rsid w:val="00503BA4"/>
    <w:rsid w:val="0050419D"/>
    <w:rsid w:val="005043C4"/>
    <w:rsid w:val="00505588"/>
    <w:rsid w:val="00511AB4"/>
    <w:rsid w:val="00511D6F"/>
    <w:rsid w:val="005129CC"/>
    <w:rsid w:val="005138DE"/>
    <w:rsid w:val="00515EAB"/>
    <w:rsid w:val="00517E80"/>
    <w:rsid w:val="00520ADC"/>
    <w:rsid w:val="0052474A"/>
    <w:rsid w:val="00524BAD"/>
    <w:rsid w:val="005258EA"/>
    <w:rsid w:val="00531A31"/>
    <w:rsid w:val="00535D4B"/>
    <w:rsid w:val="005379D2"/>
    <w:rsid w:val="005409AA"/>
    <w:rsid w:val="00541DAB"/>
    <w:rsid w:val="00542068"/>
    <w:rsid w:val="00543CE0"/>
    <w:rsid w:val="005442EB"/>
    <w:rsid w:val="005445CE"/>
    <w:rsid w:val="005478D9"/>
    <w:rsid w:val="00552C6C"/>
    <w:rsid w:val="005617A0"/>
    <w:rsid w:val="00561E84"/>
    <w:rsid w:val="00562A27"/>
    <w:rsid w:val="00562F3F"/>
    <w:rsid w:val="00564DE7"/>
    <w:rsid w:val="00565883"/>
    <w:rsid w:val="005703CD"/>
    <w:rsid w:val="00572F92"/>
    <w:rsid w:val="00573D2D"/>
    <w:rsid w:val="0057630C"/>
    <w:rsid w:val="005775F6"/>
    <w:rsid w:val="0058085E"/>
    <w:rsid w:val="00582BC0"/>
    <w:rsid w:val="00583462"/>
    <w:rsid w:val="005840E7"/>
    <w:rsid w:val="005858B6"/>
    <w:rsid w:val="00585B5B"/>
    <w:rsid w:val="00587458"/>
    <w:rsid w:val="00591B47"/>
    <w:rsid w:val="00591B64"/>
    <w:rsid w:val="005920A8"/>
    <w:rsid w:val="0059474B"/>
    <w:rsid w:val="00594A00"/>
    <w:rsid w:val="00595ACD"/>
    <w:rsid w:val="00595E48"/>
    <w:rsid w:val="00596C6A"/>
    <w:rsid w:val="005A1A98"/>
    <w:rsid w:val="005A449E"/>
    <w:rsid w:val="005A509E"/>
    <w:rsid w:val="005B056C"/>
    <w:rsid w:val="005B2057"/>
    <w:rsid w:val="005B373C"/>
    <w:rsid w:val="005B48F2"/>
    <w:rsid w:val="005B4B3A"/>
    <w:rsid w:val="005B5849"/>
    <w:rsid w:val="005B5B92"/>
    <w:rsid w:val="005C0E6A"/>
    <w:rsid w:val="005C3DF5"/>
    <w:rsid w:val="005D3430"/>
    <w:rsid w:val="005D39A8"/>
    <w:rsid w:val="005D7566"/>
    <w:rsid w:val="005D7F4D"/>
    <w:rsid w:val="005E0677"/>
    <w:rsid w:val="005E3B4C"/>
    <w:rsid w:val="005E4320"/>
    <w:rsid w:val="005E50E0"/>
    <w:rsid w:val="005E5EDF"/>
    <w:rsid w:val="005F3183"/>
    <w:rsid w:val="005F3E95"/>
    <w:rsid w:val="005F412C"/>
    <w:rsid w:val="005F5FD4"/>
    <w:rsid w:val="005F7C60"/>
    <w:rsid w:val="00603CE0"/>
    <w:rsid w:val="00604208"/>
    <w:rsid w:val="006062E5"/>
    <w:rsid w:val="006114EB"/>
    <w:rsid w:val="006121F6"/>
    <w:rsid w:val="00612BBB"/>
    <w:rsid w:val="006130B4"/>
    <w:rsid w:val="00613E25"/>
    <w:rsid w:val="006142ED"/>
    <w:rsid w:val="00614CC2"/>
    <w:rsid w:val="00616697"/>
    <w:rsid w:val="00617389"/>
    <w:rsid w:val="00617BD2"/>
    <w:rsid w:val="00624327"/>
    <w:rsid w:val="00626BDF"/>
    <w:rsid w:val="006317D6"/>
    <w:rsid w:val="0063235D"/>
    <w:rsid w:val="00633D9D"/>
    <w:rsid w:val="00637F46"/>
    <w:rsid w:val="00640090"/>
    <w:rsid w:val="00641B29"/>
    <w:rsid w:val="00641C4D"/>
    <w:rsid w:val="006425B9"/>
    <w:rsid w:val="00644567"/>
    <w:rsid w:val="00645470"/>
    <w:rsid w:val="00645B53"/>
    <w:rsid w:val="00647AA2"/>
    <w:rsid w:val="00656416"/>
    <w:rsid w:val="006626E8"/>
    <w:rsid w:val="006636FC"/>
    <w:rsid w:val="006643FE"/>
    <w:rsid w:val="00666B98"/>
    <w:rsid w:val="006734E7"/>
    <w:rsid w:val="0067501D"/>
    <w:rsid w:val="00675995"/>
    <w:rsid w:val="006775E8"/>
    <w:rsid w:val="00677A7A"/>
    <w:rsid w:val="006803D7"/>
    <w:rsid w:val="00681A2E"/>
    <w:rsid w:val="006835CF"/>
    <w:rsid w:val="00686390"/>
    <w:rsid w:val="00686FBC"/>
    <w:rsid w:val="00692F62"/>
    <w:rsid w:val="00693369"/>
    <w:rsid w:val="006938A3"/>
    <w:rsid w:val="00694B6C"/>
    <w:rsid w:val="006956DD"/>
    <w:rsid w:val="0069580D"/>
    <w:rsid w:val="00695A14"/>
    <w:rsid w:val="006966F2"/>
    <w:rsid w:val="00696A89"/>
    <w:rsid w:val="006970FA"/>
    <w:rsid w:val="006A0160"/>
    <w:rsid w:val="006A1B5E"/>
    <w:rsid w:val="006A3CE1"/>
    <w:rsid w:val="006A3D75"/>
    <w:rsid w:val="006A61BE"/>
    <w:rsid w:val="006B3FC0"/>
    <w:rsid w:val="006B4CAC"/>
    <w:rsid w:val="006B6B9D"/>
    <w:rsid w:val="006C12A2"/>
    <w:rsid w:val="006C181B"/>
    <w:rsid w:val="006C2805"/>
    <w:rsid w:val="006C3641"/>
    <w:rsid w:val="006C5568"/>
    <w:rsid w:val="006C62DF"/>
    <w:rsid w:val="006C7C3F"/>
    <w:rsid w:val="006D0FE3"/>
    <w:rsid w:val="006D1BF6"/>
    <w:rsid w:val="006D635D"/>
    <w:rsid w:val="006D6999"/>
    <w:rsid w:val="006E0C5C"/>
    <w:rsid w:val="006E52EE"/>
    <w:rsid w:val="006E6BA4"/>
    <w:rsid w:val="006F4F2A"/>
    <w:rsid w:val="006F670C"/>
    <w:rsid w:val="00702737"/>
    <w:rsid w:val="00704065"/>
    <w:rsid w:val="00704D6D"/>
    <w:rsid w:val="007079ED"/>
    <w:rsid w:val="0071014B"/>
    <w:rsid w:val="0071049A"/>
    <w:rsid w:val="0071145D"/>
    <w:rsid w:val="00712667"/>
    <w:rsid w:val="00714A70"/>
    <w:rsid w:val="00716683"/>
    <w:rsid w:val="00716953"/>
    <w:rsid w:val="007172ED"/>
    <w:rsid w:val="00722B3F"/>
    <w:rsid w:val="00722D6E"/>
    <w:rsid w:val="007240D0"/>
    <w:rsid w:val="007240E1"/>
    <w:rsid w:val="007244BD"/>
    <w:rsid w:val="0072458A"/>
    <w:rsid w:val="0072468E"/>
    <w:rsid w:val="0073014F"/>
    <w:rsid w:val="00730EB4"/>
    <w:rsid w:val="00733AA8"/>
    <w:rsid w:val="00734012"/>
    <w:rsid w:val="007366F6"/>
    <w:rsid w:val="00743049"/>
    <w:rsid w:val="00743621"/>
    <w:rsid w:val="0074452D"/>
    <w:rsid w:val="007463F3"/>
    <w:rsid w:val="00747B73"/>
    <w:rsid w:val="00750FF7"/>
    <w:rsid w:val="00752447"/>
    <w:rsid w:val="007540BB"/>
    <w:rsid w:val="00754C73"/>
    <w:rsid w:val="00756A4C"/>
    <w:rsid w:val="00756ACA"/>
    <w:rsid w:val="00762177"/>
    <w:rsid w:val="00764D33"/>
    <w:rsid w:val="00765603"/>
    <w:rsid w:val="00765A03"/>
    <w:rsid w:val="00765AFF"/>
    <w:rsid w:val="007712C7"/>
    <w:rsid w:val="00772182"/>
    <w:rsid w:val="0077296B"/>
    <w:rsid w:val="007763D9"/>
    <w:rsid w:val="0078200E"/>
    <w:rsid w:val="007821D7"/>
    <w:rsid w:val="00782BFA"/>
    <w:rsid w:val="007840E1"/>
    <w:rsid w:val="007860BB"/>
    <w:rsid w:val="0078688B"/>
    <w:rsid w:val="00787547"/>
    <w:rsid w:val="00787C6B"/>
    <w:rsid w:val="00790041"/>
    <w:rsid w:val="00790A5D"/>
    <w:rsid w:val="00794212"/>
    <w:rsid w:val="00794722"/>
    <w:rsid w:val="00795767"/>
    <w:rsid w:val="00796809"/>
    <w:rsid w:val="007A11C5"/>
    <w:rsid w:val="007A47CD"/>
    <w:rsid w:val="007A5BA8"/>
    <w:rsid w:val="007A79D0"/>
    <w:rsid w:val="007B132F"/>
    <w:rsid w:val="007B2503"/>
    <w:rsid w:val="007B3BE8"/>
    <w:rsid w:val="007C0821"/>
    <w:rsid w:val="007C70A4"/>
    <w:rsid w:val="007D09EE"/>
    <w:rsid w:val="007D1EA9"/>
    <w:rsid w:val="007E0710"/>
    <w:rsid w:val="007E1546"/>
    <w:rsid w:val="007E1F0F"/>
    <w:rsid w:val="007E47B9"/>
    <w:rsid w:val="007E589B"/>
    <w:rsid w:val="007F0255"/>
    <w:rsid w:val="007F05F5"/>
    <w:rsid w:val="007F1655"/>
    <w:rsid w:val="007F17AB"/>
    <w:rsid w:val="007F3E20"/>
    <w:rsid w:val="007F3FD8"/>
    <w:rsid w:val="007F4346"/>
    <w:rsid w:val="007F5BE3"/>
    <w:rsid w:val="007F60AF"/>
    <w:rsid w:val="007F7450"/>
    <w:rsid w:val="007F762E"/>
    <w:rsid w:val="0080218E"/>
    <w:rsid w:val="00804E4C"/>
    <w:rsid w:val="00812CD2"/>
    <w:rsid w:val="00812E64"/>
    <w:rsid w:val="00815662"/>
    <w:rsid w:val="0081672D"/>
    <w:rsid w:val="00816A00"/>
    <w:rsid w:val="00823F96"/>
    <w:rsid w:val="008241EA"/>
    <w:rsid w:val="00824A5A"/>
    <w:rsid w:val="00824B8D"/>
    <w:rsid w:val="00830D3E"/>
    <w:rsid w:val="00831AFC"/>
    <w:rsid w:val="00831EC2"/>
    <w:rsid w:val="00833108"/>
    <w:rsid w:val="008334D9"/>
    <w:rsid w:val="008339F1"/>
    <w:rsid w:val="00835B36"/>
    <w:rsid w:val="00836BE2"/>
    <w:rsid w:val="00836C24"/>
    <w:rsid w:val="00837553"/>
    <w:rsid w:val="00840A77"/>
    <w:rsid w:val="00841326"/>
    <w:rsid w:val="008422ED"/>
    <w:rsid w:val="00842A3A"/>
    <w:rsid w:val="00843437"/>
    <w:rsid w:val="008446FC"/>
    <w:rsid w:val="00844DDB"/>
    <w:rsid w:val="00847462"/>
    <w:rsid w:val="00850AA5"/>
    <w:rsid w:val="00852FBD"/>
    <w:rsid w:val="00856B2A"/>
    <w:rsid w:val="00862105"/>
    <w:rsid w:val="00863CF0"/>
    <w:rsid w:val="00864876"/>
    <w:rsid w:val="008669C2"/>
    <w:rsid w:val="00871316"/>
    <w:rsid w:val="00874080"/>
    <w:rsid w:val="008750C3"/>
    <w:rsid w:val="00881E9B"/>
    <w:rsid w:val="008834AC"/>
    <w:rsid w:val="00884B38"/>
    <w:rsid w:val="008853CF"/>
    <w:rsid w:val="008855BB"/>
    <w:rsid w:val="008871B1"/>
    <w:rsid w:val="00887396"/>
    <w:rsid w:val="00895648"/>
    <w:rsid w:val="008976DC"/>
    <w:rsid w:val="008A025D"/>
    <w:rsid w:val="008A1319"/>
    <w:rsid w:val="008A1C81"/>
    <w:rsid w:val="008A6A41"/>
    <w:rsid w:val="008A6D5A"/>
    <w:rsid w:val="008A7BC4"/>
    <w:rsid w:val="008B048D"/>
    <w:rsid w:val="008B0E68"/>
    <w:rsid w:val="008B10A7"/>
    <w:rsid w:val="008B77EC"/>
    <w:rsid w:val="008B7FAE"/>
    <w:rsid w:val="008C1BE0"/>
    <w:rsid w:val="008C25DA"/>
    <w:rsid w:val="008C3D8D"/>
    <w:rsid w:val="008C56EC"/>
    <w:rsid w:val="008C5907"/>
    <w:rsid w:val="008C6C8F"/>
    <w:rsid w:val="008C7DEB"/>
    <w:rsid w:val="008D0DA8"/>
    <w:rsid w:val="008D1EE2"/>
    <w:rsid w:val="008D2CAD"/>
    <w:rsid w:val="008D54FA"/>
    <w:rsid w:val="008E0DBA"/>
    <w:rsid w:val="008E1D20"/>
    <w:rsid w:val="008E20FF"/>
    <w:rsid w:val="008E212B"/>
    <w:rsid w:val="008E50E3"/>
    <w:rsid w:val="008E6D52"/>
    <w:rsid w:val="008E73AB"/>
    <w:rsid w:val="008F1138"/>
    <w:rsid w:val="008F231F"/>
    <w:rsid w:val="008F2436"/>
    <w:rsid w:val="008F32F9"/>
    <w:rsid w:val="008F37A9"/>
    <w:rsid w:val="008F3B02"/>
    <w:rsid w:val="008F3E16"/>
    <w:rsid w:val="008F55B3"/>
    <w:rsid w:val="008F67B4"/>
    <w:rsid w:val="0090060A"/>
    <w:rsid w:val="00901334"/>
    <w:rsid w:val="0090334B"/>
    <w:rsid w:val="00906768"/>
    <w:rsid w:val="0091366D"/>
    <w:rsid w:val="0091381A"/>
    <w:rsid w:val="00917034"/>
    <w:rsid w:val="009246D3"/>
    <w:rsid w:val="00925A71"/>
    <w:rsid w:val="00931906"/>
    <w:rsid w:val="00932DCF"/>
    <w:rsid w:val="00934352"/>
    <w:rsid w:val="009409C9"/>
    <w:rsid w:val="009425A6"/>
    <w:rsid w:val="00943341"/>
    <w:rsid w:val="009458EE"/>
    <w:rsid w:val="009562E1"/>
    <w:rsid w:val="009565C1"/>
    <w:rsid w:val="00962717"/>
    <w:rsid w:val="00962BD1"/>
    <w:rsid w:val="009636D9"/>
    <w:rsid w:val="00964DB2"/>
    <w:rsid w:val="00965F67"/>
    <w:rsid w:val="00967D12"/>
    <w:rsid w:val="00970D63"/>
    <w:rsid w:val="00970F1D"/>
    <w:rsid w:val="00971DEE"/>
    <w:rsid w:val="00971E7A"/>
    <w:rsid w:val="009725B7"/>
    <w:rsid w:val="00973D71"/>
    <w:rsid w:val="00973DA4"/>
    <w:rsid w:val="00975495"/>
    <w:rsid w:val="00975821"/>
    <w:rsid w:val="009764BB"/>
    <w:rsid w:val="00976FFB"/>
    <w:rsid w:val="0098133D"/>
    <w:rsid w:val="00981D4D"/>
    <w:rsid w:val="009847D0"/>
    <w:rsid w:val="009901E3"/>
    <w:rsid w:val="0099237E"/>
    <w:rsid w:val="009924F5"/>
    <w:rsid w:val="00992CF5"/>
    <w:rsid w:val="00994372"/>
    <w:rsid w:val="00994D96"/>
    <w:rsid w:val="00996E01"/>
    <w:rsid w:val="009A232A"/>
    <w:rsid w:val="009A2E03"/>
    <w:rsid w:val="009A6A20"/>
    <w:rsid w:val="009B038C"/>
    <w:rsid w:val="009B03BF"/>
    <w:rsid w:val="009B2E71"/>
    <w:rsid w:val="009B3C03"/>
    <w:rsid w:val="009B6C91"/>
    <w:rsid w:val="009C0D15"/>
    <w:rsid w:val="009C4476"/>
    <w:rsid w:val="009C61A9"/>
    <w:rsid w:val="009C794C"/>
    <w:rsid w:val="009D1582"/>
    <w:rsid w:val="009D1836"/>
    <w:rsid w:val="009D21FF"/>
    <w:rsid w:val="009D266C"/>
    <w:rsid w:val="009E187A"/>
    <w:rsid w:val="009E39A2"/>
    <w:rsid w:val="009E7A87"/>
    <w:rsid w:val="009F0957"/>
    <w:rsid w:val="009F0B3A"/>
    <w:rsid w:val="009F47A9"/>
    <w:rsid w:val="009F5CC7"/>
    <w:rsid w:val="009F65F5"/>
    <w:rsid w:val="00A06DEE"/>
    <w:rsid w:val="00A10342"/>
    <w:rsid w:val="00A10568"/>
    <w:rsid w:val="00A12842"/>
    <w:rsid w:val="00A12AE3"/>
    <w:rsid w:val="00A12D98"/>
    <w:rsid w:val="00A136EC"/>
    <w:rsid w:val="00A15F7B"/>
    <w:rsid w:val="00A20D9C"/>
    <w:rsid w:val="00A2246D"/>
    <w:rsid w:val="00A2258A"/>
    <w:rsid w:val="00A23363"/>
    <w:rsid w:val="00A2355E"/>
    <w:rsid w:val="00A25233"/>
    <w:rsid w:val="00A31B15"/>
    <w:rsid w:val="00A331EE"/>
    <w:rsid w:val="00A336B5"/>
    <w:rsid w:val="00A3410B"/>
    <w:rsid w:val="00A35C29"/>
    <w:rsid w:val="00A36290"/>
    <w:rsid w:val="00A377BA"/>
    <w:rsid w:val="00A40F2A"/>
    <w:rsid w:val="00A41C18"/>
    <w:rsid w:val="00A42274"/>
    <w:rsid w:val="00A45D12"/>
    <w:rsid w:val="00A46CC1"/>
    <w:rsid w:val="00A47959"/>
    <w:rsid w:val="00A504C2"/>
    <w:rsid w:val="00A50C4D"/>
    <w:rsid w:val="00A5266A"/>
    <w:rsid w:val="00A55FDF"/>
    <w:rsid w:val="00A60720"/>
    <w:rsid w:val="00A60964"/>
    <w:rsid w:val="00A61491"/>
    <w:rsid w:val="00A614CE"/>
    <w:rsid w:val="00A70D13"/>
    <w:rsid w:val="00A7258C"/>
    <w:rsid w:val="00A72884"/>
    <w:rsid w:val="00A753EB"/>
    <w:rsid w:val="00A76FFF"/>
    <w:rsid w:val="00A777C7"/>
    <w:rsid w:val="00A80C9F"/>
    <w:rsid w:val="00A844D5"/>
    <w:rsid w:val="00A90475"/>
    <w:rsid w:val="00A91EB3"/>
    <w:rsid w:val="00A93E88"/>
    <w:rsid w:val="00A9529B"/>
    <w:rsid w:val="00A96DA5"/>
    <w:rsid w:val="00A96F30"/>
    <w:rsid w:val="00AA1262"/>
    <w:rsid w:val="00AA2347"/>
    <w:rsid w:val="00AA2417"/>
    <w:rsid w:val="00AA3CDE"/>
    <w:rsid w:val="00AA4D0C"/>
    <w:rsid w:val="00AA613F"/>
    <w:rsid w:val="00AA6663"/>
    <w:rsid w:val="00AB1638"/>
    <w:rsid w:val="00AB297C"/>
    <w:rsid w:val="00AB310C"/>
    <w:rsid w:val="00AB7065"/>
    <w:rsid w:val="00AB71F0"/>
    <w:rsid w:val="00AC0E4E"/>
    <w:rsid w:val="00AC2709"/>
    <w:rsid w:val="00AC4F64"/>
    <w:rsid w:val="00AC6D3D"/>
    <w:rsid w:val="00AD05ED"/>
    <w:rsid w:val="00AD2436"/>
    <w:rsid w:val="00AD24F4"/>
    <w:rsid w:val="00AD2990"/>
    <w:rsid w:val="00AD2C10"/>
    <w:rsid w:val="00AD5AA8"/>
    <w:rsid w:val="00AE1986"/>
    <w:rsid w:val="00AE4CD7"/>
    <w:rsid w:val="00AE4F8A"/>
    <w:rsid w:val="00AE6E68"/>
    <w:rsid w:val="00AE7FC6"/>
    <w:rsid w:val="00AF21A1"/>
    <w:rsid w:val="00AF43E3"/>
    <w:rsid w:val="00AF55F8"/>
    <w:rsid w:val="00AF617E"/>
    <w:rsid w:val="00AF634B"/>
    <w:rsid w:val="00AF70D2"/>
    <w:rsid w:val="00AF773B"/>
    <w:rsid w:val="00AF7ABC"/>
    <w:rsid w:val="00B01A2B"/>
    <w:rsid w:val="00B027F5"/>
    <w:rsid w:val="00B031EF"/>
    <w:rsid w:val="00B039E9"/>
    <w:rsid w:val="00B03ADB"/>
    <w:rsid w:val="00B04B4C"/>
    <w:rsid w:val="00B061F0"/>
    <w:rsid w:val="00B0793A"/>
    <w:rsid w:val="00B10F3E"/>
    <w:rsid w:val="00B14AC9"/>
    <w:rsid w:val="00B151ED"/>
    <w:rsid w:val="00B15EDC"/>
    <w:rsid w:val="00B20A05"/>
    <w:rsid w:val="00B27148"/>
    <w:rsid w:val="00B27C9B"/>
    <w:rsid w:val="00B30D1E"/>
    <w:rsid w:val="00B31359"/>
    <w:rsid w:val="00B31A5B"/>
    <w:rsid w:val="00B32699"/>
    <w:rsid w:val="00B35E21"/>
    <w:rsid w:val="00B3795C"/>
    <w:rsid w:val="00B40A8F"/>
    <w:rsid w:val="00B40DAA"/>
    <w:rsid w:val="00B41154"/>
    <w:rsid w:val="00B4117C"/>
    <w:rsid w:val="00B52026"/>
    <w:rsid w:val="00B5543D"/>
    <w:rsid w:val="00B55BC2"/>
    <w:rsid w:val="00B56DA0"/>
    <w:rsid w:val="00B616DA"/>
    <w:rsid w:val="00B62AC2"/>
    <w:rsid w:val="00B63989"/>
    <w:rsid w:val="00B67E71"/>
    <w:rsid w:val="00B702CA"/>
    <w:rsid w:val="00B740E5"/>
    <w:rsid w:val="00B75A17"/>
    <w:rsid w:val="00B75B57"/>
    <w:rsid w:val="00B7684B"/>
    <w:rsid w:val="00B7701B"/>
    <w:rsid w:val="00B829D3"/>
    <w:rsid w:val="00B83AEA"/>
    <w:rsid w:val="00B85735"/>
    <w:rsid w:val="00B863AB"/>
    <w:rsid w:val="00B86736"/>
    <w:rsid w:val="00B86820"/>
    <w:rsid w:val="00B87148"/>
    <w:rsid w:val="00B87EDD"/>
    <w:rsid w:val="00B92740"/>
    <w:rsid w:val="00B94DBE"/>
    <w:rsid w:val="00B956B3"/>
    <w:rsid w:val="00B965D0"/>
    <w:rsid w:val="00B96CF1"/>
    <w:rsid w:val="00B97766"/>
    <w:rsid w:val="00B97B15"/>
    <w:rsid w:val="00BA06B6"/>
    <w:rsid w:val="00BA2A82"/>
    <w:rsid w:val="00BA3528"/>
    <w:rsid w:val="00BA560E"/>
    <w:rsid w:val="00BA5AEE"/>
    <w:rsid w:val="00BA7373"/>
    <w:rsid w:val="00BA7FC9"/>
    <w:rsid w:val="00BB1649"/>
    <w:rsid w:val="00BC09EC"/>
    <w:rsid w:val="00BC32FE"/>
    <w:rsid w:val="00BC3E7B"/>
    <w:rsid w:val="00BC6D14"/>
    <w:rsid w:val="00BD1993"/>
    <w:rsid w:val="00BD79FE"/>
    <w:rsid w:val="00BD7BA2"/>
    <w:rsid w:val="00BE035C"/>
    <w:rsid w:val="00BE11D0"/>
    <w:rsid w:val="00BE1AE3"/>
    <w:rsid w:val="00BE2D0C"/>
    <w:rsid w:val="00BE2E66"/>
    <w:rsid w:val="00BE420C"/>
    <w:rsid w:val="00BE4E38"/>
    <w:rsid w:val="00BE5F7F"/>
    <w:rsid w:val="00BE7889"/>
    <w:rsid w:val="00BF1030"/>
    <w:rsid w:val="00BF1FDD"/>
    <w:rsid w:val="00BF23D2"/>
    <w:rsid w:val="00BF3794"/>
    <w:rsid w:val="00BF3B30"/>
    <w:rsid w:val="00BF48AE"/>
    <w:rsid w:val="00BF4C9D"/>
    <w:rsid w:val="00BF63AD"/>
    <w:rsid w:val="00C030FE"/>
    <w:rsid w:val="00C040FF"/>
    <w:rsid w:val="00C0461B"/>
    <w:rsid w:val="00C05A8E"/>
    <w:rsid w:val="00C07A48"/>
    <w:rsid w:val="00C1046A"/>
    <w:rsid w:val="00C10E43"/>
    <w:rsid w:val="00C1242E"/>
    <w:rsid w:val="00C16348"/>
    <w:rsid w:val="00C1650A"/>
    <w:rsid w:val="00C171B9"/>
    <w:rsid w:val="00C20EFF"/>
    <w:rsid w:val="00C2611C"/>
    <w:rsid w:val="00C32FA0"/>
    <w:rsid w:val="00C358E3"/>
    <w:rsid w:val="00C379DF"/>
    <w:rsid w:val="00C41E69"/>
    <w:rsid w:val="00C42870"/>
    <w:rsid w:val="00C42AF4"/>
    <w:rsid w:val="00C45161"/>
    <w:rsid w:val="00C478EE"/>
    <w:rsid w:val="00C51446"/>
    <w:rsid w:val="00C5205C"/>
    <w:rsid w:val="00C5426C"/>
    <w:rsid w:val="00C54721"/>
    <w:rsid w:val="00C56924"/>
    <w:rsid w:val="00C617C4"/>
    <w:rsid w:val="00C61E61"/>
    <w:rsid w:val="00C633AD"/>
    <w:rsid w:val="00C637A6"/>
    <w:rsid w:val="00C65F9F"/>
    <w:rsid w:val="00C65FCF"/>
    <w:rsid w:val="00C66751"/>
    <w:rsid w:val="00C70F1B"/>
    <w:rsid w:val="00C724AE"/>
    <w:rsid w:val="00C7275C"/>
    <w:rsid w:val="00C72B50"/>
    <w:rsid w:val="00C7351C"/>
    <w:rsid w:val="00C7799B"/>
    <w:rsid w:val="00C80085"/>
    <w:rsid w:val="00C81BEE"/>
    <w:rsid w:val="00C81BFD"/>
    <w:rsid w:val="00C83A08"/>
    <w:rsid w:val="00C849BF"/>
    <w:rsid w:val="00C85C6A"/>
    <w:rsid w:val="00C90583"/>
    <w:rsid w:val="00C90A5E"/>
    <w:rsid w:val="00C922BA"/>
    <w:rsid w:val="00C957F0"/>
    <w:rsid w:val="00C9608A"/>
    <w:rsid w:val="00C971CA"/>
    <w:rsid w:val="00C97F93"/>
    <w:rsid w:val="00CA14BC"/>
    <w:rsid w:val="00CA20B6"/>
    <w:rsid w:val="00CA268F"/>
    <w:rsid w:val="00CA29E4"/>
    <w:rsid w:val="00CA3748"/>
    <w:rsid w:val="00CA4026"/>
    <w:rsid w:val="00CA7E48"/>
    <w:rsid w:val="00CB0257"/>
    <w:rsid w:val="00CB052E"/>
    <w:rsid w:val="00CB5F11"/>
    <w:rsid w:val="00CB62C2"/>
    <w:rsid w:val="00CC0357"/>
    <w:rsid w:val="00CC1B21"/>
    <w:rsid w:val="00CC3413"/>
    <w:rsid w:val="00CC4054"/>
    <w:rsid w:val="00CC5AEC"/>
    <w:rsid w:val="00CD3267"/>
    <w:rsid w:val="00CD681A"/>
    <w:rsid w:val="00CE0338"/>
    <w:rsid w:val="00CE22BF"/>
    <w:rsid w:val="00CE30C5"/>
    <w:rsid w:val="00CE3B4E"/>
    <w:rsid w:val="00CE3CE3"/>
    <w:rsid w:val="00CE3E2D"/>
    <w:rsid w:val="00CE5061"/>
    <w:rsid w:val="00CF300C"/>
    <w:rsid w:val="00CF4EB5"/>
    <w:rsid w:val="00CF5AD2"/>
    <w:rsid w:val="00CF74EE"/>
    <w:rsid w:val="00D03B49"/>
    <w:rsid w:val="00D04BBF"/>
    <w:rsid w:val="00D072A2"/>
    <w:rsid w:val="00D10134"/>
    <w:rsid w:val="00D105BC"/>
    <w:rsid w:val="00D15A65"/>
    <w:rsid w:val="00D16843"/>
    <w:rsid w:val="00D17CC8"/>
    <w:rsid w:val="00D17FF8"/>
    <w:rsid w:val="00D20E97"/>
    <w:rsid w:val="00D216EB"/>
    <w:rsid w:val="00D23821"/>
    <w:rsid w:val="00D24D53"/>
    <w:rsid w:val="00D25659"/>
    <w:rsid w:val="00D27A19"/>
    <w:rsid w:val="00D27EE5"/>
    <w:rsid w:val="00D30239"/>
    <w:rsid w:val="00D31AFF"/>
    <w:rsid w:val="00D31C30"/>
    <w:rsid w:val="00D33C3E"/>
    <w:rsid w:val="00D35558"/>
    <w:rsid w:val="00D357A9"/>
    <w:rsid w:val="00D35962"/>
    <w:rsid w:val="00D4293F"/>
    <w:rsid w:val="00D4386E"/>
    <w:rsid w:val="00D4539B"/>
    <w:rsid w:val="00D518DB"/>
    <w:rsid w:val="00D525C0"/>
    <w:rsid w:val="00D55262"/>
    <w:rsid w:val="00D56A84"/>
    <w:rsid w:val="00D61916"/>
    <w:rsid w:val="00D62160"/>
    <w:rsid w:val="00D62535"/>
    <w:rsid w:val="00D628CD"/>
    <w:rsid w:val="00D703D4"/>
    <w:rsid w:val="00D74B5D"/>
    <w:rsid w:val="00D765B9"/>
    <w:rsid w:val="00D80AF6"/>
    <w:rsid w:val="00D81ADF"/>
    <w:rsid w:val="00D8387C"/>
    <w:rsid w:val="00D84650"/>
    <w:rsid w:val="00D84C00"/>
    <w:rsid w:val="00D87E58"/>
    <w:rsid w:val="00D92689"/>
    <w:rsid w:val="00D92973"/>
    <w:rsid w:val="00D944AC"/>
    <w:rsid w:val="00DA0632"/>
    <w:rsid w:val="00DA0744"/>
    <w:rsid w:val="00DA1EFB"/>
    <w:rsid w:val="00DA222F"/>
    <w:rsid w:val="00DA305C"/>
    <w:rsid w:val="00DA3824"/>
    <w:rsid w:val="00DA5E49"/>
    <w:rsid w:val="00DA72EC"/>
    <w:rsid w:val="00DB0BF2"/>
    <w:rsid w:val="00DB2343"/>
    <w:rsid w:val="00DB303E"/>
    <w:rsid w:val="00DB7377"/>
    <w:rsid w:val="00DB7EAA"/>
    <w:rsid w:val="00DC0B4A"/>
    <w:rsid w:val="00DC0F73"/>
    <w:rsid w:val="00DC2D36"/>
    <w:rsid w:val="00DD0733"/>
    <w:rsid w:val="00DD0E31"/>
    <w:rsid w:val="00DD55D0"/>
    <w:rsid w:val="00DD7028"/>
    <w:rsid w:val="00DE1F04"/>
    <w:rsid w:val="00DE5404"/>
    <w:rsid w:val="00DE5B70"/>
    <w:rsid w:val="00DE5FA8"/>
    <w:rsid w:val="00DF01AB"/>
    <w:rsid w:val="00DF1352"/>
    <w:rsid w:val="00DF44DA"/>
    <w:rsid w:val="00DF695D"/>
    <w:rsid w:val="00E0301C"/>
    <w:rsid w:val="00E048E7"/>
    <w:rsid w:val="00E06173"/>
    <w:rsid w:val="00E06BE5"/>
    <w:rsid w:val="00E1136C"/>
    <w:rsid w:val="00E11D0F"/>
    <w:rsid w:val="00E137A6"/>
    <w:rsid w:val="00E14A97"/>
    <w:rsid w:val="00E15BE2"/>
    <w:rsid w:val="00E24961"/>
    <w:rsid w:val="00E2566A"/>
    <w:rsid w:val="00E256AA"/>
    <w:rsid w:val="00E25B31"/>
    <w:rsid w:val="00E25E64"/>
    <w:rsid w:val="00E268E6"/>
    <w:rsid w:val="00E26E5A"/>
    <w:rsid w:val="00E32E82"/>
    <w:rsid w:val="00E3516E"/>
    <w:rsid w:val="00E36BC9"/>
    <w:rsid w:val="00E40C49"/>
    <w:rsid w:val="00E418C9"/>
    <w:rsid w:val="00E4419C"/>
    <w:rsid w:val="00E44740"/>
    <w:rsid w:val="00E45D58"/>
    <w:rsid w:val="00E478E4"/>
    <w:rsid w:val="00E47C24"/>
    <w:rsid w:val="00E52F33"/>
    <w:rsid w:val="00E5346D"/>
    <w:rsid w:val="00E53920"/>
    <w:rsid w:val="00E54BDB"/>
    <w:rsid w:val="00E556C3"/>
    <w:rsid w:val="00E64D3F"/>
    <w:rsid w:val="00E7019D"/>
    <w:rsid w:val="00E70987"/>
    <w:rsid w:val="00E71C22"/>
    <w:rsid w:val="00E76B50"/>
    <w:rsid w:val="00E76C60"/>
    <w:rsid w:val="00E80542"/>
    <w:rsid w:val="00E811B7"/>
    <w:rsid w:val="00E82443"/>
    <w:rsid w:val="00E840DA"/>
    <w:rsid w:val="00E84D3E"/>
    <w:rsid w:val="00E914FC"/>
    <w:rsid w:val="00E925C9"/>
    <w:rsid w:val="00E93480"/>
    <w:rsid w:val="00E93A85"/>
    <w:rsid w:val="00E962AF"/>
    <w:rsid w:val="00E96C88"/>
    <w:rsid w:val="00EA0629"/>
    <w:rsid w:val="00EA2BF2"/>
    <w:rsid w:val="00EA31FB"/>
    <w:rsid w:val="00EA7621"/>
    <w:rsid w:val="00EA7671"/>
    <w:rsid w:val="00EB1907"/>
    <w:rsid w:val="00EB4B74"/>
    <w:rsid w:val="00EB6791"/>
    <w:rsid w:val="00EB705E"/>
    <w:rsid w:val="00EB73CF"/>
    <w:rsid w:val="00EC2101"/>
    <w:rsid w:val="00EC2B5F"/>
    <w:rsid w:val="00EC7311"/>
    <w:rsid w:val="00ED4B70"/>
    <w:rsid w:val="00ED582B"/>
    <w:rsid w:val="00EE5065"/>
    <w:rsid w:val="00EE5278"/>
    <w:rsid w:val="00EE6383"/>
    <w:rsid w:val="00EF1476"/>
    <w:rsid w:val="00EF1C02"/>
    <w:rsid w:val="00EF462F"/>
    <w:rsid w:val="00EF4823"/>
    <w:rsid w:val="00F004E1"/>
    <w:rsid w:val="00F03A49"/>
    <w:rsid w:val="00F03DE0"/>
    <w:rsid w:val="00F045E9"/>
    <w:rsid w:val="00F05288"/>
    <w:rsid w:val="00F072C4"/>
    <w:rsid w:val="00F07534"/>
    <w:rsid w:val="00F10010"/>
    <w:rsid w:val="00F1141A"/>
    <w:rsid w:val="00F12400"/>
    <w:rsid w:val="00F1544A"/>
    <w:rsid w:val="00F15677"/>
    <w:rsid w:val="00F20842"/>
    <w:rsid w:val="00F23DB4"/>
    <w:rsid w:val="00F24B5E"/>
    <w:rsid w:val="00F2685D"/>
    <w:rsid w:val="00F268C3"/>
    <w:rsid w:val="00F31F24"/>
    <w:rsid w:val="00F34A0E"/>
    <w:rsid w:val="00F350D2"/>
    <w:rsid w:val="00F37BAD"/>
    <w:rsid w:val="00F43CEB"/>
    <w:rsid w:val="00F44583"/>
    <w:rsid w:val="00F44B04"/>
    <w:rsid w:val="00F469D4"/>
    <w:rsid w:val="00F506C4"/>
    <w:rsid w:val="00F51649"/>
    <w:rsid w:val="00F52D62"/>
    <w:rsid w:val="00F53966"/>
    <w:rsid w:val="00F550BC"/>
    <w:rsid w:val="00F555A9"/>
    <w:rsid w:val="00F5722A"/>
    <w:rsid w:val="00F61978"/>
    <w:rsid w:val="00F61A1F"/>
    <w:rsid w:val="00F6221C"/>
    <w:rsid w:val="00F628AC"/>
    <w:rsid w:val="00F63BD7"/>
    <w:rsid w:val="00F63CEA"/>
    <w:rsid w:val="00F716B8"/>
    <w:rsid w:val="00F716E2"/>
    <w:rsid w:val="00F71D4B"/>
    <w:rsid w:val="00F7365C"/>
    <w:rsid w:val="00F74AAA"/>
    <w:rsid w:val="00F76C49"/>
    <w:rsid w:val="00F76EC0"/>
    <w:rsid w:val="00F7715B"/>
    <w:rsid w:val="00F77AAC"/>
    <w:rsid w:val="00F8399F"/>
    <w:rsid w:val="00F8547E"/>
    <w:rsid w:val="00F85B34"/>
    <w:rsid w:val="00F8608F"/>
    <w:rsid w:val="00F8763D"/>
    <w:rsid w:val="00F87B27"/>
    <w:rsid w:val="00F914C5"/>
    <w:rsid w:val="00F938CD"/>
    <w:rsid w:val="00F96900"/>
    <w:rsid w:val="00FA0CFC"/>
    <w:rsid w:val="00FA2BF5"/>
    <w:rsid w:val="00FA5681"/>
    <w:rsid w:val="00FA5846"/>
    <w:rsid w:val="00FA5BC2"/>
    <w:rsid w:val="00FA6256"/>
    <w:rsid w:val="00FB23A2"/>
    <w:rsid w:val="00FB2ACD"/>
    <w:rsid w:val="00FB2E92"/>
    <w:rsid w:val="00FB3E67"/>
    <w:rsid w:val="00FC44DA"/>
    <w:rsid w:val="00FC5BD6"/>
    <w:rsid w:val="00FC626A"/>
    <w:rsid w:val="00FC6BB3"/>
    <w:rsid w:val="00FC76D6"/>
    <w:rsid w:val="00FD260F"/>
    <w:rsid w:val="00FD6B14"/>
    <w:rsid w:val="00FD6F5C"/>
    <w:rsid w:val="00FD7445"/>
    <w:rsid w:val="00FE24BE"/>
    <w:rsid w:val="00FE26B0"/>
    <w:rsid w:val="00FE3B9B"/>
    <w:rsid w:val="00FE5FF1"/>
    <w:rsid w:val="00FF3886"/>
    <w:rsid w:val="00FF3A82"/>
    <w:rsid w:val="00FF4FE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7458"/>
    <w:pPr>
      <w:ind w:left="720"/>
      <w:contextualSpacing/>
    </w:pPr>
  </w:style>
  <w:style w:type="paragraph" w:styleId="a4">
    <w:name w:val="Title"/>
    <w:basedOn w:val="a"/>
    <w:link w:val="a5"/>
    <w:qFormat/>
    <w:rsid w:val="00E93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934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E934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934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0056"/>
  </w:style>
  <w:style w:type="paragraph" w:styleId="aa">
    <w:name w:val="footer"/>
    <w:basedOn w:val="a"/>
    <w:link w:val="ab"/>
    <w:uiPriority w:val="99"/>
    <w:semiHidden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0056"/>
  </w:style>
  <w:style w:type="paragraph" w:styleId="ac">
    <w:name w:val="Balloon Text"/>
    <w:basedOn w:val="a"/>
    <w:link w:val="ad"/>
    <w:uiPriority w:val="99"/>
    <w:semiHidden/>
    <w:unhideWhenUsed/>
    <w:rsid w:val="007E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89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BE2E6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e">
    <w:name w:val="No Spacing"/>
    <w:qFormat/>
    <w:rsid w:val="00BE2E66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48AC8-70D8-4CEE-BE0D-DB36DF78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10271</TotalTime>
  <Pages>1</Pages>
  <Words>10675</Words>
  <Characters>60848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User</cp:lastModifiedBy>
  <cp:revision>851</cp:revision>
  <cp:lastPrinted>2018-04-19T03:03:00Z</cp:lastPrinted>
  <dcterms:created xsi:type="dcterms:W3CDTF">2014-03-04T12:36:00Z</dcterms:created>
  <dcterms:modified xsi:type="dcterms:W3CDTF">2018-05-21T01:02:00Z</dcterms:modified>
</cp:coreProperties>
</file>