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6" w:rsidRPr="00733CE6" w:rsidRDefault="00733CE6" w:rsidP="00733CE6">
      <w:pPr>
        <w:ind w:firstLine="708"/>
        <w:jc w:val="center"/>
        <w:rPr>
          <w:b/>
          <w:sz w:val="16"/>
          <w:szCs w:val="16"/>
        </w:rPr>
      </w:pPr>
      <w:r>
        <w:rPr>
          <w:b/>
        </w:rPr>
        <w:t>ПУБЛИЧНЫЕ СЛУШАНИЯ</w:t>
      </w:r>
    </w:p>
    <w:p w:rsidR="00733CE6" w:rsidRPr="00733CE6" w:rsidRDefault="00733CE6" w:rsidP="00733CE6">
      <w:pPr>
        <w:ind w:firstLine="708"/>
        <w:jc w:val="center"/>
        <w:rPr>
          <w:sz w:val="16"/>
          <w:szCs w:val="16"/>
        </w:rPr>
      </w:pPr>
      <w:r>
        <w:rPr>
          <w:b/>
        </w:rPr>
        <w:t>РЕШЕНИЕ</w:t>
      </w:r>
    </w:p>
    <w:p w:rsidR="00733CE6" w:rsidRDefault="00733CE6" w:rsidP="002A60D5">
      <w:pPr>
        <w:jc w:val="center"/>
      </w:pPr>
      <w:r>
        <w:t xml:space="preserve">с. Каратузское                 </w:t>
      </w:r>
      <w:r w:rsidR="002A60D5">
        <w:t xml:space="preserve">                           </w:t>
      </w:r>
      <w:r>
        <w:t xml:space="preserve">             </w:t>
      </w:r>
      <w:r>
        <w:tab/>
        <w:t>12.12.2019 г.</w:t>
      </w:r>
    </w:p>
    <w:p w:rsidR="00733CE6" w:rsidRDefault="00733CE6" w:rsidP="002A60D5">
      <w:pPr>
        <w:spacing w:after="0" w:line="240" w:lineRule="auto"/>
        <w:jc w:val="both"/>
      </w:pPr>
      <w:r>
        <w:t>О проект</w:t>
      </w:r>
      <w:r w:rsidR="002A60D5">
        <w:t>е</w:t>
      </w:r>
      <w:r>
        <w:t xml:space="preserve"> решения  Каратузского районного  Совета депутатов «О районном  бюджете на 2020 год и плановый период 2021-2022 годов» </w:t>
      </w:r>
    </w:p>
    <w:p w:rsidR="00733CE6" w:rsidRDefault="00733CE6" w:rsidP="002A60D5">
      <w:pPr>
        <w:shd w:val="clear" w:color="auto" w:fill="FFFFFF"/>
        <w:spacing w:after="0" w:line="240" w:lineRule="auto"/>
      </w:pPr>
    </w:p>
    <w:p w:rsidR="00733CE6" w:rsidRDefault="00733CE6" w:rsidP="005A0F08">
      <w:pPr>
        <w:pStyle w:val="a5"/>
        <w:ind w:firstLine="709"/>
        <w:rPr>
          <w:color w:val="000000"/>
        </w:rPr>
      </w:pPr>
      <w:r>
        <w:rPr>
          <w:color w:val="000000"/>
        </w:rPr>
        <w:t xml:space="preserve">Участники публичных слушаний, обсудив доклад по прогнозу социально-экономического развития Каратузского района и проекту решения Каратузского районного Совета депутатов «О районном бюджете на 2020 год и плановый период 2021-2022 годов» отмечают следующее. </w:t>
      </w:r>
    </w:p>
    <w:p w:rsidR="00326EE1" w:rsidRPr="00326EE1" w:rsidRDefault="00326EE1" w:rsidP="005A0F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26EE1">
        <w:t>Прогноз социально – экономического развития Каратузского района на 2020-2022 годы сформирован с учетом наметившихся тенденций в деятельности организаций и отраслей экономики.</w:t>
      </w:r>
    </w:p>
    <w:p w:rsidR="00326EE1" w:rsidRPr="00326EE1" w:rsidRDefault="00326EE1" w:rsidP="005A0F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26EE1">
        <w:t xml:space="preserve">В прогнозном периоде определяющими в развитии промышленного производства являются: добыча полезных ископаемых, лесоводство и лесозаготовки. </w:t>
      </w:r>
    </w:p>
    <w:p w:rsidR="00326EE1" w:rsidRPr="00326EE1" w:rsidRDefault="00326EE1" w:rsidP="005A0F08">
      <w:pPr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326EE1">
        <w:rPr>
          <w:rFonts w:ascii="Times New Roman CYR" w:eastAsia="Times New Roman" w:hAnsi="Times New Roman CYR" w:cs="Times New Roman CYR"/>
          <w:lang w:eastAsia="ru-RU"/>
        </w:rPr>
        <w:t>Наибольший удельный вес инвестиционных вложений планируется направлять на обновление машинно-тракторного парка сельхозтовароприоизводителей, развитие животноводства, строительство и реконструкцию объектов сельскохозяйственного назначения, бюджетной сферы и торговли.</w:t>
      </w:r>
    </w:p>
    <w:p w:rsidR="00326EE1" w:rsidRPr="00326EE1" w:rsidRDefault="00326EE1" w:rsidP="005A0F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326EE1">
        <w:rPr>
          <w:rFonts w:eastAsia="Times New Roman"/>
          <w:lang w:eastAsia="ru-RU"/>
        </w:rPr>
        <w:t>Одной из основных задач в среднесрочном периоде является реализация мер по повышению доступности жилья и улучшению жилищных условий граждан. На 2020–2022 годы ожидается ежегодное получение социальных выплат не менее 15-ю участниками программ, будет построено либо приобретено более 1 000 кв.м. жилья</w:t>
      </w:r>
    </w:p>
    <w:p w:rsidR="00326EE1" w:rsidRPr="00326EE1" w:rsidRDefault="00326EE1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26EE1">
        <w:rPr>
          <w:rFonts w:ascii="Times New Roman CYR" w:eastAsia="Times New Roman" w:hAnsi="Times New Roman CYR" w:cs="Times New Roman CYR"/>
          <w:lang w:eastAsia="ru-RU"/>
        </w:rPr>
        <w:t>Продолжится реализация мероприятий по содействию занятости населения, развитие взаимодействия с работодателями</w:t>
      </w:r>
      <w:r w:rsidR="002A60D5">
        <w:rPr>
          <w:rFonts w:ascii="Times New Roman CYR" w:eastAsia="Times New Roman" w:hAnsi="Times New Roman CYR" w:cs="Times New Roman CYR"/>
          <w:lang w:eastAsia="ru-RU"/>
        </w:rPr>
        <w:t xml:space="preserve">. Эти направления </w:t>
      </w:r>
      <w:r w:rsidRPr="00326EE1">
        <w:rPr>
          <w:rFonts w:ascii="Times New Roman CYR" w:eastAsia="Times New Roman" w:hAnsi="Times New Roman CYR" w:cs="Times New Roman CYR"/>
          <w:lang w:eastAsia="ru-RU"/>
        </w:rPr>
        <w:t>поспособству</w:t>
      </w:r>
      <w:r w:rsidR="002A60D5">
        <w:rPr>
          <w:rFonts w:ascii="Times New Roman CYR" w:eastAsia="Times New Roman" w:hAnsi="Times New Roman CYR" w:cs="Times New Roman CYR"/>
          <w:lang w:eastAsia="ru-RU"/>
        </w:rPr>
        <w:t>ю</w:t>
      </w:r>
      <w:r w:rsidRPr="00326EE1">
        <w:rPr>
          <w:rFonts w:ascii="Times New Roman CYR" w:eastAsia="Times New Roman" w:hAnsi="Times New Roman CYR" w:cs="Times New Roman CYR"/>
          <w:lang w:eastAsia="ru-RU"/>
        </w:rPr>
        <w:t>т дальнейшему снижению общей регистрируемой безработицы.</w:t>
      </w:r>
      <w:r w:rsidRPr="00326EE1">
        <w:rPr>
          <w:rFonts w:eastAsia="Times New Roman"/>
          <w:i/>
          <w:lang w:eastAsia="ru-RU"/>
        </w:rPr>
        <w:t xml:space="preserve"> </w:t>
      </w:r>
    </w:p>
    <w:p w:rsidR="00326EE1" w:rsidRPr="00326EE1" w:rsidRDefault="00C138D0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2"/>
        </w:rPr>
      </w:pPr>
      <w:r>
        <w:rPr>
          <w:rFonts w:eastAsia="Times New Roman"/>
          <w:snapToGrid w:val="0"/>
          <w:lang w:eastAsia="ru-RU"/>
        </w:rPr>
        <w:t>П</w:t>
      </w:r>
      <w:r w:rsidR="00326EE1" w:rsidRPr="00326EE1">
        <w:rPr>
          <w:rFonts w:eastAsia="Times New Roman"/>
          <w:snapToGrid w:val="0"/>
          <w:lang w:eastAsia="ru-RU"/>
        </w:rPr>
        <w:t xml:space="preserve">оказатели </w:t>
      </w:r>
      <w:r w:rsidR="00326EE1" w:rsidRPr="00326EE1">
        <w:rPr>
          <w:rFonts w:ascii="Times New Roman CYR" w:hAnsi="Times New Roman CYR" w:cs="Times New Roman CYR"/>
          <w:spacing w:val="-2"/>
        </w:rPr>
        <w:t>уровня жизни населения в прогнозном периоде будут иметь положительную динамику. Ожидается рост заработной платы, увеличение денежных доходов населения и среднедушевых денежных доходов</w:t>
      </w:r>
      <w:r>
        <w:rPr>
          <w:rFonts w:ascii="Times New Roman CYR" w:hAnsi="Times New Roman CYR" w:cs="Times New Roman CYR"/>
          <w:spacing w:val="-2"/>
        </w:rPr>
        <w:t xml:space="preserve"> </w:t>
      </w:r>
      <w:r w:rsidR="00326EE1" w:rsidRPr="00326EE1">
        <w:rPr>
          <w:rFonts w:ascii="Times New Roman CYR" w:hAnsi="Times New Roman CYR" w:cs="Times New Roman CYR"/>
        </w:rPr>
        <w:t>на 5-6</w:t>
      </w:r>
      <w:r>
        <w:rPr>
          <w:rFonts w:ascii="Times New Roman CYR" w:hAnsi="Times New Roman CYR" w:cs="Times New Roman CYR"/>
        </w:rPr>
        <w:t xml:space="preserve"> процентов ежегодно</w:t>
      </w:r>
      <w:r w:rsidR="00326EE1" w:rsidRPr="00326EE1">
        <w:rPr>
          <w:rFonts w:ascii="Times New Roman CYR" w:hAnsi="Times New Roman CYR" w:cs="Times New Roman CYR"/>
        </w:rPr>
        <w:t>.</w:t>
      </w:r>
    </w:p>
    <w:p w:rsidR="00326EE1" w:rsidRPr="00326EE1" w:rsidRDefault="00326EE1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EE1">
        <w:rPr>
          <w:rFonts w:ascii="Times New Roman CYR" w:hAnsi="Times New Roman CYR" w:cs="Times New Roman CYR"/>
        </w:rPr>
        <w:t xml:space="preserve"> На рост денежных доходов в номинальном выражении в  первую</w:t>
      </w:r>
      <w:r w:rsidR="00C138D0">
        <w:rPr>
          <w:rFonts w:ascii="Times New Roman CYR" w:hAnsi="Times New Roman CYR" w:cs="Times New Roman CYR"/>
        </w:rPr>
        <w:t xml:space="preserve"> очередь</w:t>
      </w:r>
      <w:r w:rsidRPr="00326EE1">
        <w:rPr>
          <w:rFonts w:ascii="Times New Roman CYR" w:hAnsi="Times New Roman CYR" w:cs="Times New Roman CYR"/>
        </w:rPr>
        <w:t xml:space="preserve"> окажет  повышение пенсий, социальных выплат, заработной платы </w:t>
      </w:r>
      <w:r w:rsidR="00C138D0">
        <w:rPr>
          <w:rFonts w:ascii="Times New Roman CYR" w:hAnsi="Times New Roman CYR" w:cs="Times New Roman CYR"/>
        </w:rPr>
        <w:t xml:space="preserve">в </w:t>
      </w:r>
      <w:r w:rsidRPr="00326EE1">
        <w:rPr>
          <w:rFonts w:ascii="Times New Roman CYR" w:hAnsi="Times New Roman CYR" w:cs="Times New Roman CYR"/>
        </w:rPr>
        <w:t>производственной и непроизводственной сфер</w:t>
      </w:r>
      <w:r w:rsidR="00C138D0">
        <w:rPr>
          <w:rFonts w:ascii="Times New Roman CYR" w:hAnsi="Times New Roman CYR" w:cs="Times New Roman CYR"/>
        </w:rPr>
        <w:t>ах</w:t>
      </w:r>
      <w:r w:rsidRPr="00326EE1">
        <w:rPr>
          <w:rFonts w:ascii="Times New Roman CYR" w:hAnsi="Times New Roman CYR" w:cs="Times New Roman CYR"/>
        </w:rPr>
        <w:t xml:space="preserve">.  </w:t>
      </w:r>
    </w:p>
    <w:p w:rsidR="002018B6" w:rsidRPr="00AE2FEA" w:rsidRDefault="002018B6" w:rsidP="005A0F08">
      <w:pPr>
        <w:spacing w:after="0" w:line="240" w:lineRule="auto"/>
        <w:ind w:firstLine="709"/>
        <w:jc w:val="both"/>
      </w:pPr>
      <w:r w:rsidRPr="00AE2FEA">
        <w:t>Целью налоговой  политики на 20</w:t>
      </w:r>
      <w:r>
        <w:t>20</w:t>
      </w:r>
      <w:r w:rsidRPr="00AE2FEA">
        <w:t xml:space="preserve"> год и плановый период 202</w:t>
      </w:r>
      <w:r>
        <w:t>1</w:t>
      </w:r>
      <w:r w:rsidRPr="00AE2FEA">
        <w:t xml:space="preserve"> - 202</w:t>
      </w:r>
      <w:r>
        <w:t>2</w:t>
      </w:r>
      <w:r w:rsidRPr="00AE2FEA">
        <w:t xml:space="preserve"> годов является наращивание экономического и налогового потенциала, мобилизация доходов </w:t>
      </w:r>
      <w:r w:rsidR="00C138D0">
        <w:t xml:space="preserve">в </w:t>
      </w:r>
      <w:r w:rsidRPr="00AE2FEA">
        <w:t>районн</w:t>
      </w:r>
      <w:r w:rsidR="00C138D0">
        <w:t>ый</w:t>
      </w:r>
      <w:r w:rsidRPr="00AE2FEA">
        <w:t xml:space="preserve"> и </w:t>
      </w:r>
      <w:r w:rsidR="00C138D0">
        <w:t>сельские</w:t>
      </w:r>
      <w:r w:rsidRPr="00AE2FEA">
        <w:t xml:space="preserve"> бюджет</w:t>
      </w:r>
      <w:r w:rsidR="00C138D0">
        <w:t>ы</w:t>
      </w:r>
      <w:r w:rsidRPr="00AE2FEA">
        <w:t xml:space="preserve">.  </w:t>
      </w:r>
    </w:p>
    <w:p w:rsidR="006D04E8" w:rsidRPr="00AE2FEA" w:rsidRDefault="006D04E8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E2FEA">
        <w:rPr>
          <w:color w:val="000000"/>
        </w:rPr>
        <w:t>Налоговая политика, п</w:t>
      </w:r>
      <w:r w:rsidRPr="00AE2FEA">
        <w:t>роводимая администрацией Каратузского района</w:t>
      </w:r>
      <w:r w:rsidRPr="00AE2FEA">
        <w:rPr>
          <w:color w:val="000000"/>
        </w:rPr>
        <w:t xml:space="preserve"> в трехлетнем периоде 20</w:t>
      </w:r>
      <w:r>
        <w:rPr>
          <w:color w:val="000000"/>
        </w:rPr>
        <w:t>20</w:t>
      </w:r>
      <w:r w:rsidRPr="00AE2FEA">
        <w:rPr>
          <w:color w:val="000000"/>
        </w:rPr>
        <w:t xml:space="preserve"> -202</w:t>
      </w:r>
      <w:r>
        <w:rPr>
          <w:color w:val="000000"/>
        </w:rPr>
        <w:t>2</w:t>
      </w:r>
      <w:r w:rsidRPr="00AE2FEA">
        <w:rPr>
          <w:color w:val="000000"/>
        </w:rPr>
        <w:t xml:space="preserve"> годов, так же как и предыдущих годах, будет направлена на: 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lastRenderedPageBreak/>
        <w:t>- продолжени</w:t>
      </w:r>
      <w:r w:rsidR="00C138D0">
        <w:t>е</w:t>
      </w:r>
      <w:r w:rsidRPr="00AE2FEA">
        <w:t xml:space="preserve"> работы по увеличению доходов консолидированного бюджета района;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улучшени</w:t>
      </w:r>
      <w:r w:rsidR="00C138D0">
        <w:t>е</w:t>
      </w:r>
      <w:r w:rsidRPr="00AE2FEA">
        <w:t xml:space="preserve"> администрирования доходов консолидированного бюджета района;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внесение сведений в Федеральную информационную адресную систему;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уточнение данных в Едином государственном реестре недвижимости о земельных участках без кадастровой стоимости;</w:t>
      </w:r>
    </w:p>
    <w:p w:rsidR="00C138D0" w:rsidRDefault="006D04E8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E2FEA">
        <w:t>-</w:t>
      </w:r>
      <w:r w:rsidRPr="00AE2FEA">
        <w:rPr>
          <w:color w:val="000000"/>
        </w:rPr>
        <w:t>проведени</w:t>
      </w:r>
      <w:r w:rsidR="00C138D0">
        <w:rPr>
          <w:color w:val="000000"/>
        </w:rPr>
        <w:t>е</w:t>
      </w:r>
      <w:r w:rsidRPr="00AE2FEA">
        <w:rPr>
          <w:color w:val="000000"/>
        </w:rPr>
        <w:t xml:space="preserve"> индивидуальной работы по контролю за своевременностью и полнотой поступления обязательных платежей в бюджет и внебюджетные фонды, </w:t>
      </w:r>
    </w:p>
    <w:p w:rsidR="006D04E8" w:rsidRPr="00AE2FEA" w:rsidRDefault="00C138D0" w:rsidP="005A0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6D04E8" w:rsidRPr="00AE2FEA">
        <w:rPr>
          <w:color w:val="000000"/>
        </w:rPr>
        <w:t>увеличени</w:t>
      </w:r>
      <w:r>
        <w:rPr>
          <w:color w:val="000000"/>
        </w:rPr>
        <w:t>е</w:t>
      </w:r>
      <w:r w:rsidR="006D04E8" w:rsidRPr="00AE2FEA">
        <w:rPr>
          <w:color w:val="000000"/>
        </w:rPr>
        <w:t xml:space="preserve"> поступления налоговых и неналоговых доходов в бюджет района с организаци</w:t>
      </w:r>
      <w:r w:rsidR="00722EDE">
        <w:rPr>
          <w:color w:val="000000"/>
        </w:rPr>
        <w:t>й</w:t>
      </w:r>
      <w:r w:rsidR="006D04E8" w:rsidRPr="00AE2FEA">
        <w:rPr>
          <w:color w:val="000000"/>
        </w:rPr>
        <w:t xml:space="preserve"> и индивидуальны</w:t>
      </w:r>
      <w:r w:rsidR="00722EDE">
        <w:rPr>
          <w:color w:val="000000"/>
        </w:rPr>
        <w:t>х</w:t>
      </w:r>
      <w:r w:rsidR="006D04E8" w:rsidRPr="00AE2FEA">
        <w:rPr>
          <w:color w:val="000000"/>
        </w:rPr>
        <w:t xml:space="preserve"> предпринимател</w:t>
      </w:r>
      <w:r w:rsidR="00722EDE">
        <w:rPr>
          <w:color w:val="000000"/>
        </w:rPr>
        <w:t>ей</w:t>
      </w:r>
      <w:r w:rsidR="006D04E8" w:rsidRPr="00AE2FEA">
        <w:rPr>
          <w:color w:val="000000"/>
        </w:rPr>
        <w:t>, имеющи</w:t>
      </w:r>
      <w:r w:rsidR="00722EDE">
        <w:rPr>
          <w:color w:val="000000"/>
        </w:rPr>
        <w:t>х</w:t>
      </w:r>
      <w:r w:rsidR="006D04E8" w:rsidRPr="00AE2FEA">
        <w:rPr>
          <w:color w:val="000000"/>
        </w:rPr>
        <w:t xml:space="preserve"> задолженность по платежам в районный бюджет и заработная плата которых ниже минимального размера оплаты труда, установленного Законом края;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-продолжени</w:t>
      </w:r>
      <w:r w:rsidR="00722EDE">
        <w:t>е</w:t>
      </w:r>
      <w:r w:rsidRPr="00AE2FEA">
        <w:t xml:space="preserve"> работы комиссии по снижению задолженности по налогам, сборам, пеням и штрафам в местный бюджет;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увеличени</w:t>
      </w:r>
      <w:r w:rsidR="00722EDE">
        <w:t>е</w:t>
      </w:r>
      <w:r w:rsidRPr="00AE2FEA">
        <w:t xml:space="preserve"> доходов за счет повышения эффективности управления объектами муниципальной собственности;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осуществление земельного контроля;</w:t>
      </w:r>
    </w:p>
    <w:p w:rsidR="006D04E8" w:rsidRPr="00AE2FEA" w:rsidRDefault="00722EDE" w:rsidP="005A0F08">
      <w:pPr>
        <w:spacing w:after="0" w:line="240" w:lineRule="auto"/>
        <w:ind w:firstLine="720"/>
        <w:jc w:val="both"/>
      </w:pPr>
      <w:r>
        <w:t xml:space="preserve">-продолжение </w:t>
      </w:r>
      <w:r w:rsidR="006D04E8" w:rsidRPr="00AE2FEA">
        <w:t>работ</w:t>
      </w:r>
      <w:r>
        <w:t>ы</w:t>
      </w:r>
      <w:r w:rsidR="006D04E8" w:rsidRPr="00AE2FEA">
        <w:t xml:space="preserve"> комиссии по снижению неформальной занятости;</w:t>
      </w:r>
    </w:p>
    <w:p w:rsidR="006D04E8" w:rsidRPr="00AE2FEA" w:rsidRDefault="006D04E8" w:rsidP="005A0F08">
      <w:pPr>
        <w:spacing w:after="0" w:line="240" w:lineRule="auto"/>
        <w:ind w:firstLine="720"/>
        <w:jc w:val="both"/>
      </w:pPr>
      <w:r w:rsidRPr="00AE2FEA">
        <w:t>- осуществление контроля за своевременностью и полнотой выплаты заработной платы работникам производственной и бюджетной сфер;</w:t>
      </w:r>
    </w:p>
    <w:p w:rsidR="006D04E8" w:rsidRDefault="006D04E8" w:rsidP="005A0F08">
      <w:pPr>
        <w:shd w:val="clear" w:color="auto" w:fill="FFFFFF"/>
        <w:spacing w:after="0" w:line="240" w:lineRule="auto"/>
        <w:ind w:left="5" w:firstLine="690"/>
        <w:jc w:val="both"/>
      </w:pPr>
      <w:r w:rsidRPr="00AE2FEA">
        <w:t>- усилени</w:t>
      </w:r>
      <w:r w:rsidR="00722EDE">
        <w:t>е</w:t>
      </w:r>
      <w:r w:rsidRPr="00AE2FEA">
        <w:t xml:space="preserve"> стимулов для увеличения собственной доходной базы консолидированного бюджета района за счет развития и поддержки малого и среднего предпринимательства.</w:t>
      </w:r>
    </w:p>
    <w:p w:rsidR="006237B5" w:rsidRPr="00265971" w:rsidRDefault="006237B5" w:rsidP="005A0F08">
      <w:pPr>
        <w:spacing w:after="0" w:line="240" w:lineRule="auto"/>
        <w:ind w:firstLine="708"/>
        <w:jc w:val="both"/>
      </w:pPr>
      <w:r w:rsidRPr="00265971">
        <w:t>Целью бюджетной политики на 2020 год и плановый период 2021 - 2022 годов является обеспечение устойчивости консолидированного бюджета Каратузского района и безусловное исполнение принятых обязательств наиболее эффективным способом.</w:t>
      </w:r>
    </w:p>
    <w:p w:rsidR="006237B5" w:rsidRPr="00265971" w:rsidRDefault="006237B5" w:rsidP="005A0F08">
      <w:pPr>
        <w:spacing w:after="0" w:line="240" w:lineRule="auto"/>
        <w:ind w:left="720"/>
        <w:jc w:val="both"/>
        <w:rPr>
          <w:color w:val="000000"/>
        </w:rPr>
      </w:pPr>
      <w:r w:rsidRPr="00265971">
        <w:rPr>
          <w:color w:val="000000"/>
        </w:rPr>
        <w:t>Данная цель будет достигаться через решение следующих задач:</w:t>
      </w:r>
    </w:p>
    <w:p w:rsidR="006237B5" w:rsidRPr="00265971" w:rsidRDefault="00725097" w:rsidP="005A0F08">
      <w:pPr>
        <w:tabs>
          <w:tab w:val="left" w:pos="426"/>
        </w:tabs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="006237B5" w:rsidRPr="00265971">
        <w:rPr>
          <w:color w:val="000000"/>
        </w:rPr>
        <w:t>реализаци</w:t>
      </w:r>
      <w:r>
        <w:rPr>
          <w:color w:val="000000"/>
        </w:rPr>
        <w:t>ю</w:t>
      </w:r>
      <w:r w:rsidR="006237B5" w:rsidRPr="00265971">
        <w:rPr>
          <w:color w:val="000000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6237B5" w:rsidRPr="00265971" w:rsidRDefault="00725097" w:rsidP="005A0F08">
      <w:pPr>
        <w:tabs>
          <w:tab w:val="left" w:pos="426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="006237B5" w:rsidRPr="00265971">
        <w:rPr>
          <w:color w:val="000000"/>
        </w:rPr>
        <w:t>повышение эффективности бюджетных расходов, вовлечение в бюджетный процесс граждан;</w:t>
      </w:r>
    </w:p>
    <w:p w:rsidR="006237B5" w:rsidRPr="00265971" w:rsidRDefault="00725097" w:rsidP="005A0F08">
      <w:pPr>
        <w:tabs>
          <w:tab w:val="left" w:pos="426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-</w:t>
      </w:r>
      <w:r w:rsidR="006237B5" w:rsidRPr="00265971">
        <w:rPr>
          <w:color w:val="000000"/>
        </w:rPr>
        <w:t>взаимодействие с краевыми органами власти по увеличению объема финансовой поддержки из краевого бюджета;</w:t>
      </w:r>
    </w:p>
    <w:p w:rsidR="006237B5" w:rsidRPr="00265971" w:rsidRDefault="00725097" w:rsidP="005A0F08">
      <w:pPr>
        <w:pStyle w:val="a4"/>
        <w:tabs>
          <w:tab w:val="left" w:pos="426"/>
        </w:tabs>
        <w:spacing w:after="0" w:line="240" w:lineRule="auto"/>
        <w:ind w:left="0"/>
        <w:jc w:val="both"/>
      </w:pPr>
      <w:r>
        <w:rPr>
          <w:color w:val="000000"/>
        </w:rPr>
        <w:t>-</w:t>
      </w:r>
      <w:r w:rsidR="006237B5" w:rsidRPr="006237B5">
        <w:rPr>
          <w:color w:val="000000"/>
        </w:rPr>
        <w:t>повышение открытости и прозрачности местных бюджетов</w:t>
      </w:r>
      <w:r>
        <w:rPr>
          <w:color w:val="000000"/>
        </w:rPr>
        <w:t>.</w:t>
      </w:r>
      <w:r w:rsidR="006237B5" w:rsidRPr="00265971">
        <w:t xml:space="preserve"> </w:t>
      </w:r>
    </w:p>
    <w:p w:rsidR="00326EE1" w:rsidRDefault="00E26F69" w:rsidP="005A0F08">
      <w:pPr>
        <w:spacing w:after="0" w:line="240" w:lineRule="auto"/>
        <w:ind w:firstLine="709"/>
        <w:jc w:val="both"/>
      </w:pPr>
      <w:r>
        <w:t xml:space="preserve">К числу приоритетных направлений, реализуемых в Российской Федерации и нуждающихся в дальнейшем совершенствовании, относится участие граждан в бюджетном процессе. </w:t>
      </w:r>
    </w:p>
    <w:p w:rsidR="00326EE1" w:rsidRPr="00265971" w:rsidRDefault="00326EE1" w:rsidP="005A0F08">
      <w:pPr>
        <w:spacing w:after="0" w:line="240" w:lineRule="auto"/>
        <w:ind w:firstLine="709"/>
        <w:jc w:val="both"/>
        <w:rPr>
          <w:rFonts w:eastAsia="Calibri"/>
        </w:rPr>
      </w:pPr>
      <w:r w:rsidRPr="00265971">
        <w:rPr>
          <w:rFonts w:eastAsia="Calibri"/>
        </w:rPr>
        <w:t xml:space="preserve">В целях вовлечения граждан в бюджетный процесс в предстоящем периоде планируется продолжить работу по подготовке и размещению в </w:t>
      </w:r>
      <w:r w:rsidRPr="00265971">
        <w:rPr>
          <w:rFonts w:eastAsia="Calibri"/>
        </w:rPr>
        <w:lastRenderedPageBreak/>
        <w:t>открытом доступе информации о бюджете на каждом этапе бюджетного цикла, формированию брошюры «Путеводитель по бюджету Каратузского района». Также планируется принять участие в конкурсе подготовки проектов по представлению бюджета для граждан, то есть понятной для непрофессионалов версии бюджета.</w:t>
      </w:r>
      <w:r w:rsidRPr="00326EE1">
        <w:t xml:space="preserve"> </w:t>
      </w:r>
      <w:r w:rsidRPr="00265971">
        <w:rPr>
          <w:rFonts w:eastAsia="Calibri"/>
        </w:rPr>
        <w:t xml:space="preserve">В 2020–2022 годах </w:t>
      </w:r>
      <w:r w:rsidR="0043505B">
        <w:rPr>
          <w:rFonts w:eastAsia="Calibri"/>
        </w:rPr>
        <w:t xml:space="preserve">будет </w:t>
      </w:r>
      <w:r w:rsidRPr="00265971">
        <w:rPr>
          <w:rFonts w:eastAsia="Calibri"/>
        </w:rPr>
        <w:t>продолжен</w:t>
      </w:r>
      <w:r w:rsidR="0043505B">
        <w:rPr>
          <w:rFonts w:eastAsia="Calibri"/>
        </w:rPr>
        <w:t>а</w:t>
      </w:r>
      <w:r w:rsidRPr="00265971">
        <w:rPr>
          <w:rFonts w:eastAsia="Calibri"/>
        </w:rPr>
        <w:t xml:space="preserve"> реализации практики инициативного бюджетирования на территории Каратузского района.</w:t>
      </w:r>
    </w:p>
    <w:p w:rsidR="00BD7292" w:rsidRPr="00265971" w:rsidRDefault="00BD7292" w:rsidP="005A0F08">
      <w:pPr>
        <w:spacing w:after="0" w:line="240" w:lineRule="auto"/>
        <w:ind w:firstLine="709"/>
        <w:jc w:val="both"/>
        <w:rPr>
          <w:rFonts w:eastAsia="Calibri"/>
        </w:rPr>
      </w:pPr>
      <w:r w:rsidRPr="00265971">
        <w:rPr>
          <w:rFonts w:eastAsia="Calibri"/>
        </w:rPr>
        <w:t>Формирование объема и структуры расходов районного бюджета на 2020-2022 годы осуществляется на основе базового объема расходов бюджета 2019 года с учетом:</w:t>
      </w:r>
    </w:p>
    <w:p w:rsidR="00BD7292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 w:rsidRPr="00265971">
        <w:rPr>
          <w:rFonts w:eastAsia="Calibri"/>
        </w:rPr>
        <w:t>перечня вопросов местного значения муниципальных районов, городских и сельских поселений, установленного действующей редакцией Федерального закона от 06.10.2003 № 131 – ФЗ «Об общих принципах организации местного самоуправления в Российской Федерации»;</w:t>
      </w:r>
    </w:p>
    <w:p w:rsidR="00BD7292" w:rsidRPr="00265971" w:rsidRDefault="00BD7292" w:rsidP="005A0F0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eastAsia="Calibri"/>
        </w:rPr>
      </w:pPr>
      <w:r w:rsidRPr="00265971">
        <w:rPr>
          <w:rFonts w:eastAsia="Calibri"/>
        </w:rPr>
        <w:t xml:space="preserve">индексации с 01.10.2020 размеров оплаты труда работников бюджетной сферы </w:t>
      </w:r>
      <w:r w:rsidR="007C69ED">
        <w:rPr>
          <w:rFonts w:eastAsia="Calibri"/>
        </w:rPr>
        <w:t>района</w:t>
      </w:r>
      <w:r w:rsidRPr="00265971">
        <w:rPr>
          <w:rFonts w:eastAsia="Calibri"/>
        </w:rPr>
        <w:t xml:space="preserve"> на 3 </w:t>
      </w:r>
      <w:r w:rsidR="00725097">
        <w:rPr>
          <w:rFonts w:eastAsia="Calibri"/>
        </w:rPr>
        <w:t>процента</w:t>
      </w:r>
      <w:r w:rsidRPr="00265971">
        <w:rPr>
          <w:rFonts w:eastAsia="Calibri"/>
        </w:rPr>
        <w:t>, за исключением заработной платы отдельных категорий работников, увеличение оплаты труда которых осуществляется более высокими темпами в рамках реализации Указов, а также в связи с увеличением МРОТ;</w:t>
      </w:r>
    </w:p>
    <w:p w:rsidR="00BD7292" w:rsidRPr="00265971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</w:rPr>
      </w:pPr>
      <w:r w:rsidRPr="00265971">
        <w:rPr>
          <w:rFonts w:eastAsia="Calibri"/>
        </w:rPr>
        <w:t>увеличения расходов на коммунальные услуги на 5,3</w:t>
      </w:r>
      <w:r w:rsidR="00725097">
        <w:rPr>
          <w:rFonts w:eastAsia="Calibri"/>
        </w:rPr>
        <w:t>процента</w:t>
      </w:r>
      <w:r w:rsidRPr="00265971">
        <w:rPr>
          <w:rFonts w:eastAsia="Calibri"/>
        </w:rPr>
        <w:t xml:space="preserve"> в 2020 году;</w:t>
      </w:r>
    </w:p>
    <w:p w:rsidR="00BD7292" w:rsidRPr="00265971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Cs/>
        </w:rPr>
      </w:pPr>
      <w:r w:rsidRPr="00265971">
        <w:rPr>
          <w:rFonts w:eastAsia="Calibri"/>
        </w:rPr>
        <w:t>увеличения расходов на исполнение публичных нормативных обязательств в 2020 году на 3,9</w:t>
      </w:r>
      <w:r w:rsidR="00725097">
        <w:rPr>
          <w:rFonts w:eastAsia="Calibri"/>
        </w:rPr>
        <w:t xml:space="preserve"> процента</w:t>
      </w:r>
      <w:r w:rsidRPr="00265971">
        <w:rPr>
          <w:rFonts w:eastAsia="Calibri"/>
        </w:rPr>
        <w:t xml:space="preserve">; </w:t>
      </w:r>
    </w:p>
    <w:p w:rsidR="00BD7292" w:rsidRPr="00265971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Cs/>
        </w:rPr>
      </w:pPr>
      <w:r w:rsidRPr="00265971">
        <w:rPr>
          <w:rFonts w:eastAsia="Calibri"/>
        </w:rPr>
        <w:t>индексации расходов районных учреждений на приобретение продуктов для организации питания в 2020 году на 3,9</w:t>
      </w:r>
      <w:r w:rsidR="00725097">
        <w:rPr>
          <w:rFonts w:eastAsia="Calibri"/>
        </w:rPr>
        <w:t xml:space="preserve"> процента</w:t>
      </w:r>
      <w:r w:rsidRPr="00265971">
        <w:rPr>
          <w:rFonts w:eastAsia="Calibri"/>
        </w:rPr>
        <w:t>;</w:t>
      </w:r>
    </w:p>
    <w:p w:rsidR="00BD7292" w:rsidRPr="00265971" w:rsidRDefault="00BD7292" w:rsidP="005A0F0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bCs/>
        </w:rPr>
      </w:pPr>
      <w:r w:rsidRPr="00265971">
        <w:rPr>
          <w:rFonts w:eastAsia="Calibri"/>
        </w:rPr>
        <w:t>сохранения объемов прочих текущих расходов на уровне 2019 года.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 xml:space="preserve">На 2020 год и плановый период 2021–2022 годов сформированы следующие параметры </w:t>
      </w:r>
      <w:r w:rsidR="00BD7292">
        <w:t>районного</w:t>
      </w:r>
      <w:r>
        <w:t xml:space="preserve"> бюджета: 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 xml:space="preserve">общий объем доходов </w:t>
      </w:r>
      <w:r w:rsidR="00BD7292">
        <w:t>районного</w:t>
      </w:r>
      <w:r>
        <w:t xml:space="preserve"> бюджета на 2020 год – </w:t>
      </w:r>
      <w:r w:rsidR="00BD7292">
        <w:t>823 598,53</w:t>
      </w:r>
      <w:r>
        <w:t xml:space="preserve"> тыс. рублей, объем расходов </w:t>
      </w:r>
      <w:r w:rsidR="00BD7292">
        <w:t>районного</w:t>
      </w:r>
      <w:r>
        <w:t xml:space="preserve"> бюджета – </w:t>
      </w:r>
      <w:r w:rsidR="00BD7292">
        <w:t>823 598,53</w:t>
      </w:r>
      <w:r>
        <w:t xml:space="preserve"> тыс. рублей, </w:t>
      </w:r>
      <w:r w:rsidR="00725097">
        <w:t>доходы и расходы районного бюджета равны</w:t>
      </w:r>
      <w:r>
        <w:t xml:space="preserve">; 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 xml:space="preserve">прогнозируемый общий объем доходов </w:t>
      </w:r>
      <w:r w:rsidR="00BD7292">
        <w:t>районного</w:t>
      </w:r>
      <w:r>
        <w:t xml:space="preserve"> бюджета на 2021 год в сумме </w:t>
      </w:r>
      <w:r w:rsidR="00BD7292">
        <w:t>767 942,58</w:t>
      </w:r>
      <w:r>
        <w:t xml:space="preserve"> тыс. рублей и на 2022 год в сумме </w:t>
      </w:r>
      <w:r w:rsidR="00BD7292">
        <w:t>765 610,37</w:t>
      </w:r>
      <w:r>
        <w:t xml:space="preserve"> тыс. рублей; 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 xml:space="preserve">общий объем расходов </w:t>
      </w:r>
      <w:r w:rsidR="00BD7292">
        <w:t>районного</w:t>
      </w:r>
      <w:r>
        <w:t xml:space="preserve"> бюджета на 2021 год в сумме </w:t>
      </w:r>
      <w:r w:rsidR="00BD7292">
        <w:t>767942,58</w:t>
      </w:r>
      <w:r>
        <w:t xml:space="preserve"> тыс. рублей и на 2022 год в сумме </w:t>
      </w:r>
      <w:r w:rsidR="00BD7292">
        <w:t>765 610,37</w:t>
      </w:r>
      <w:r>
        <w:t xml:space="preserve"> тыс. рублей. </w:t>
      </w:r>
    </w:p>
    <w:p w:rsidR="00BD7292" w:rsidRDefault="00E26F69" w:rsidP="005A0F08">
      <w:pPr>
        <w:spacing w:after="0" w:line="240" w:lineRule="auto"/>
        <w:ind w:firstLine="709"/>
        <w:jc w:val="both"/>
      </w:pPr>
      <w:r w:rsidRPr="00D555D5">
        <w:t>В с</w:t>
      </w:r>
      <w:r w:rsidR="009B2AB6">
        <w:t>умме</w:t>
      </w:r>
      <w:r w:rsidRPr="00D555D5">
        <w:t xml:space="preserve"> доходов </w:t>
      </w:r>
      <w:r w:rsidR="009B2AB6">
        <w:t xml:space="preserve">районного бюджета на </w:t>
      </w:r>
      <w:r w:rsidRPr="00D555D5">
        <w:t xml:space="preserve">2020 год поступление налоговых и неналоговых доходов прогнозируется в </w:t>
      </w:r>
      <w:r w:rsidR="009B2AB6">
        <w:t>размере</w:t>
      </w:r>
      <w:r w:rsidRPr="00D555D5">
        <w:t xml:space="preserve"> </w:t>
      </w:r>
      <w:r w:rsidR="00D555D5" w:rsidRPr="00D555D5">
        <w:t>58 085,40</w:t>
      </w:r>
      <w:r w:rsidRPr="00D555D5">
        <w:t xml:space="preserve"> тыс. рублей. </w:t>
      </w:r>
      <w:r w:rsidR="009B2AB6">
        <w:t>Их у</w:t>
      </w:r>
      <w:r w:rsidR="00D555D5" w:rsidRPr="00D555D5">
        <w:t xml:space="preserve">величение </w:t>
      </w:r>
      <w:r w:rsidRPr="00D555D5">
        <w:t xml:space="preserve">относительно плана </w:t>
      </w:r>
      <w:r w:rsidR="009B2AB6">
        <w:t xml:space="preserve">на </w:t>
      </w:r>
      <w:r w:rsidRPr="00D555D5">
        <w:t>2019 год обусловлено передачей нормативов отчислений от налога на прибыль организаций и налога, взимаемого в связи с применением упрощенной системы налогообложения,</w:t>
      </w:r>
      <w:r w:rsidR="00D555D5" w:rsidRPr="00D555D5">
        <w:t xml:space="preserve"> </w:t>
      </w:r>
      <w:r w:rsidR="009B2AB6">
        <w:t>из</w:t>
      </w:r>
      <w:r w:rsidR="00D555D5" w:rsidRPr="00D555D5">
        <w:t xml:space="preserve"> краевого </w:t>
      </w:r>
      <w:r w:rsidRPr="00D555D5">
        <w:t xml:space="preserve">в </w:t>
      </w:r>
      <w:r w:rsidR="00D555D5" w:rsidRPr="00D555D5">
        <w:t>районный</w:t>
      </w:r>
      <w:r w:rsidRPr="00D555D5">
        <w:t xml:space="preserve"> бюджет.</w:t>
      </w:r>
      <w:r>
        <w:t xml:space="preserve"> 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t xml:space="preserve">Финансирование расходов </w:t>
      </w:r>
      <w:r w:rsidR="00BD7292">
        <w:t>районного</w:t>
      </w:r>
      <w:r>
        <w:t xml:space="preserve"> бюджета будет осуществляться в рамках </w:t>
      </w:r>
      <w:r w:rsidR="00BD7292">
        <w:t>1</w:t>
      </w:r>
      <w:r>
        <w:t xml:space="preserve">2 </w:t>
      </w:r>
      <w:r w:rsidR="00BD7292">
        <w:t>муниципальных</w:t>
      </w:r>
      <w:r>
        <w:t xml:space="preserve"> программ </w:t>
      </w:r>
      <w:r w:rsidR="00BD7292">
        <w:t>района</w:t>
      </w:r>
      <w:r>
        <w:t xml:space="preserve">. По-прежнему сохраняется социальная направленность бюджетных расходов. </w:t>
      </w:r>
    </w:p>
    <w:p w:rsidR="001C2737" w:rsidRDefault="00E26F69" w:rsidP="005A0F08">
      <w:pPr>
        <w:spacing w:after="0" w:line="240" w:lineRule="auto"/>
        <w:ind w:firstLine="709"/>
        <w:jc w:val="both"/>
      </w:pPr>
      <w:r>
        <w:lastRenderedPageBreak/>
        <w:t xml:space="preserve">Участники публичных слушаний рекомендуют: </w:t>
      </w:r>
    </w:p>
    <w:p w:rsidR="00BD7292" w:rsidRDefault="00E26F69" w:rsidP="005A0F08">
      <w:pPr>
        <w:spacing w:after="0" w:line="240" w:lineRule="auto"/>
        <w:ind w:firstLine="709"/>
        <w:jc w:val="both"/>
        <w:rPr>
          <w:color w:val="000000"/>
        </w:rPr>
      </w:pPr>
      <w:r>
        <w:t xml:space="preserve">1. </w:t>
      </w:r>
      <w:r w:rsidR="00BD7292" w:rsidRPr="00F20AA5">
        <w:t xml:space="preserve">Каратузскому районному Совету депутатов </w:t>
      </w:r>
      <w:r w:rsidR="00BD7292" w:rsidRPr="00F20AA5">
        <w:rPr>
          <w:color w:val="000000"/>
        </w:rPr>
        <w:t xml:space="preserve">принять </w:t>
      </w:r>
      <w:r w:rsidR="00BD7292">
        <w:rPr>
          <w:color w:val="000000"/>
        </w:rPr>
        <w:t xml:space="preserve">проект </w:t>
      </w:r>
      <w:r w:rsidR="00BD7292" w:rsidRPr="00F20AA5">
        <w:rPr>
          <w:color w:val="000000"/>
        </w:rPr>
        <w:t>решени</w:t>
      </w:r>
      <w:r w:rsidR="00BD7292">
        <w:rPr>
          <w:color w:val="000000"/>
        </w:rPr>
        <w:t>я</w:t>
      </w:r>
      <w:r w:rsidR="00BD7292" w:rsidRPr="00F20AA5">
        <w:rPr>
          <w:color w:val="000000"/>
        </w:rPr>
        <w:t xml:space="preserve"> «О районном бюджете на 20</w:t>
      </w:r>
      <w:r w:rsidR="00BD7292">
        <w:rPr>
          <w:color w:val="000000"/>
        </w:rPr>
        <w:t>20</w:t>
      </w:r>
      <w:r w:rsidR="00BD7292" w:rsidRPr="00F20AA5">
        <w:rPr>
          <w:color w:val="000000"/>
        </w:rPr>
        <w:t xml:space="preserve"> год и плановый период 20</w:t>
      </w:r>
      <w:r w:rsidR="00BD7292">
        <w:rPr>
          <w:color w:val="000000"/>
        </w:rPr>
        <w:t>21</w:t>
      </w:r>
      <w:r w:rsidR="00BD7292" w:rsidRPr="00F20AA5">
        <w:rPr>
          <w:color w:val="000000"/>
        </w:rPr>
        <w:t>-20</w:t>
      </w:r>
      <w:r w:rsidR="00BD7292">
        <w:rPr>
          <w:color w:val="000000"/>
        </w:rPr>
        <w:t>22</w:t>
      </w:r>
      <w:r w:rsidR="00BD7292" w:rsidRPr="00F20AA5">
        <w:rPr>
          <w:color w:val="000000"/>
        </w:rPr>
        <w:t xml:space="preserve"> годов»</w:t>
      </w:r>
      <w:r w:rsidR="00227A68">
        <w:rPr>
          <w:color w:val="000000"/>
        </w:rPr>
        <w:t>.</w:t>
      </w:r>
    </w:p>
    <w:p w:rsidR="001C2737" w:rsidRDefault="00BD7292" w:rsidP="005A0F08">
      <w:pPr>
        <w:spacing w:after="0" w:line="240" w:lineRule="auto"/>
        <w:ind w:firstLine="709"/>
        <w:jc w:val="both"/>
      </w:pPr>
      <w:r>
        <w:t>2</w:t>
      </w:r>
      <w:r w:rsidR="00E26F69">
        <w:t xml:space="preserve">. </w:t>
      </w:r>
      <w:r>
        <w:t>Администрации района</w:t>
      </w:r>
      <w:r w:rsidR="00E26F69">
        <w:t xml:space="preserve">: </w:t>
      </w:r>
    </w:p>
    <w:p w:rsidR="002404C1" w:rsidRDefault="002404C1" w:rsidP="005A0F08">
      <w:pPr>
        <w:shd w:val="clear" w:color="auto" w:fill="FFFFFF"/>
        <w:spacing w:after="0" w:line="240" w:lineRule="auto"/>
        <w:ind w:firstLine="709"/>
        <w:jc w:val="both"/>
      </w:pPr>
      <w:r w:rsidRPr="00F20AA5">
        <w:rPr>
          <w:color w:val="000000"/>
        </w:rPr>
        <w:t>-</w:t>
      </w:r>
      <w:r w:rsidRPr="00F20AA5">
        <w:t xml:space="preserve"> </w:t>
      </w:r>
      <w:r w:rsidRPr="004B4859">
        <w:t xml:space="preserve">обеспечить устойчивое и сбалансированное исполнение </w:t>
      </w:r>
      <w:r>
        <w:t>районного</w:t>
      </w:r>
      <w:r w:rsidRPr="004B4859">
        <w:t xml:space="preserve"> бюджета с учетом </w:t>
      </w:r>
      <w:r>
        <w:rPr>
          <w:color w:val="000000"/>
        </w:rPr>
        <w:t>р</w:t>
      </w:r>
      <w:r w:rsidRPr="00EA2583">
        <w:rPr>
          <w:color w:val="000000"/>
        </w:rPr>
        <w:t>еализаци</w:t>
      </w:r>
      <w:r>
        <w:rPr>
          <w:color w:val="000000"/>
        </w:rPr>
        <w:t>и</w:t>
      </w:r>
      <w:r w:rsidRPr="00EA2583">
        <w:rPr>
          <w:color w:val="000000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color w:val="000000"/>
        </w:rPr>
        <w:t xml:space="preserve">, в рамках обеспечения </w:t>
      </w:r>
      <w:r w:rsidRPr="00984F2D">
        <w:t>софинансирования за счет средств местного бюджета</w:t>
      </w:r>
      <w:r>
        <w:t>;</w:t>
      </w:r>
    </w:p>
    <w:p w:rsidR="002404C1" w:rsidRDefault="002404C1" w:rsidP="005A0F08">
      <w:pPr>
        <w:shd w:val="clear" w:color="auto" w:fill="FFFFFF"/>
        <w:spacing w:after="0" w:line="240" w:lineRule="auto"/>
        <w:ind w:firstLine="709"/>
        <w:jc w:val="both"/>
      </w:pPr>
      <w:r>
        <w:t xml:space="preserve">- осуществлять меры по </w:t>
      </w:r>
      <w:r w:rsidRPr="00BC654C">
        <w:rPr>
          <w:color w:val="000000"/>
        </w:rPr>
        <w:t>повышени</w:t>
      </w:r>
      <w:r>
        <w:rPr>
          <w:color w:val="000000"/>
        </w:rPr>
        <w:t>ю</w:t>
      </w:r>
      <w:r w:rsidRPr="00BC654C">
        <w:rPr>
          <w:color w:val="000000"/>
        </w:rPr>
        <w:t xml:space="preserve"> эффективности бюджетных расходов</w:t>
      </w:r>
      <w:r>
        <w:rPr>
          <w:color w:val="000000"/>
        </w:rPr>
        <w:t>;</w:t>
      </w:r>
      <w:r w:rsidRPr="00F20AA5">
        <w:t xml:space="preserve"> </w:t>
      </w:r>
    </w:p>
    <w:p w:rsidR="002404C1" w:rsidRPr="00F20AA5" w:rsidRDefault="002404C1" w:rsidP="005A0F08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20AA5">
        <w:rPr>
          <w:color w:val="000000"/>
        </w:rPr>
        <w:t xml:space="preserve">- </w:t>
      </w:r>
      <w:r>
        <w:t>осуществлять</w:t>
      </w:r>
      <w:r w:rsidRPr="002B5985">
        <w:rPr>
          <w:iCs/>
          <w:color w:val="000000"/>
        </w:rPr>
        <w:t xml:space="preserve"> взаимодействие </w:t>
      </w:r>
      <w:r w:rsidRPr="002B5985">
        <w:rPr>
          <w:color w:val="000000"/>
        </w:rPr>
        <w:t>с краевыми органами власти по увеличению объема финансовой поддержки из краевого бюджета</w:t>
      </w:r>
      <w:r>
        <w:rPr>
          <w:color w:val="000000"/>
        </w:rPr>
        <w:t>;</w:t>
      </w:r>
    </w:p>
    <w:p w:rsidR="002404C1" w:rsidRPr="00F20AA5" w:rsidRDefault="002404C1" w:rsidP="005A0F08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20AA5">
        <w:rPr>
          <w:color w:val="000000"/>
        </w:rPr>
        <w:t>- продолжить работу по повыше</w:t>
      </w:r>
      <w:r>
        <w:rPr>
          <w:color w:val="000000"/>
        </w:rPr>
        <w:t>нию открытости бюджетных данных;</w:t>
      </w:r>
    </w:p>
    <w:p w:rsidR="002404C1" w:rsidRPr="00F20AA5" w:rsidRDefault="002404C1" w:rsidP="005A0F08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20AA5">
        <w:rPr>
          <w:color w:val="000000"/>
        </w:rPr>
        <w:t xml:space="preserve">- продолжить работу </w:t>
      </w:r>
      <w:r>
        <w:rPr>
          <w:color w:val="000000"/>
        </w:rPr>
        <w:t xml:space="preserve">по </w:t>
      </w:r>
      <w:r w:rsidRPr="005806E9">
        <w:rPr>
          <w:color w:val="000000"/>
        </w:rPr>
        <w:t>исполнени</w:t>
      </w:r>
      <w:r>
        <w:rPr>
          <w:color w:val="000000"/>
        </w:rPr>
        <w:t>ю</w:t>
      </w:r>
      <w:r w:rsidRPr="005806E9">
        <w:rPr>
          <w:color w:val="000000"/>
        </w:rPr>
        <w:t xml:space="preserve"> майских Указов Президента Российской Федерации от 07.05.2012г</w:t>
      </w:r>
      <w:r>
        <w:rPr>
          <w:color w:val="000000"/>
        </w:rPr>
        <w:t xml:space="preserve">., в части обеспечения </w:t>
      </w:r>
      <w:r w:rsidRPr="005806E9">
        <w:rPr>
          <w:color w:val="000000"/>
        </w:rPr>
        <w:t>средн</w:t>
      </w:r>
      <w:r>
        <w:rPr>
          <w:color w:val="000000"/>
        </w:rPr>
        <w:t>ей</w:t>
      </w:r>
      <w:r w:rsidRPr="005806E9">
        <w:rPr>
          <w:color w:val="000000"/>
        </w:rPr>
        <w:t xml:space="preserve"> заработн</w:t>
      </w:r>
      <w:r>
        <w:rPr>
          <w:color w:val="000000"/>
        </w:rPr>
        <w:t>ой</w:t>
      </w:r>
      <w:r w:rsidRPr="005806E9">
        <w:rPr>
          <w:color w:val="000000"/>
        </w:rPr>
        <w:t xml:space="preserve"> плат</w:t>
      </w:r>
      <w:r>
        <w:rPr>
          <w:color w:val="000000"/>
        </w:rPr>
        <w:t>ы</w:t>
      </w:r>
      <w:r w:rsidRPr="005806E9">
        <w:rPr>
          <w:color w:val="000000"/>
        </w:rPr>
        <w:t xml:space="preserve"> в 20</w:t>
      </w:r>
      <w:r>
        <w:rPr>
          <w:color w:val="000000"/>
        </w:rPr>
        <w:t>20</w:t>
      </w:r>
      <w:r w:rsidRPr="005806E9">
        <w:rPr>
          <w:color w:val="000000"/>
        </w:rPr>
        <w:t xml:space="preserve"> году на уровне средней заработной платы в </w:t>
      </w:r>
      <w:r>
        <w:rPr>
          <w:color w:val="000000"/>
        </w:rPr>
        <w:t>Красноярском крае</w:t>
      </w:r>
      <w:r w:rsidRPr="00F20AA5">
        <w:rPr>
          <w:color w:val="000000"/>
        </w:rPr>
        <w:t>.</w:t>
      </w:r>
    </w:p>
    <w:p w:rsidR="00C66034" w:rsidRDefault="002404C1" w:rsidP="005A0F08">
      <w:pPr>
        <w:spacing w:after="0" w:line="240" w:lineRule="auto"/>
        <w:ind w:firstLine="709"/>
        <w:jc w:val="both"/>
      </w:pPr>
      <w:r>
        <w:t xml:space="preserve">- </w:t>
      </w:r>
      <w:r w:rsidR="00E26F69">
        <w:t xml:space="preserve">продолжить разработку и реализацию мер, направленных на повышение эффективности форм и методов управления сектором экономики </w:t>
      </w:r>
      <w:r>
        <w:t>района</w:t>
      </w:r>
      <w:r w:rsidR="00E26F69">
        <w:t xml:space="preserve">; </w:t>
      </w:r>
    </w:p>
    <w:p w:rsidR="00C66034" w:rsidRPr="0078073E" w:rsidRDefault="0078073E" w:rsidP="005A0F08">
      <w:pPr>
        <w:spacing w:after="0" w:line="240" w:lineRule="auto"/>
        <w:ind w:firstLine="709"/>
        <w:jc w:val="both"/>
      </w:pPr>
      <w:r>
        <w:t xml:space="preserve">- </w:t>
      </w:r>
      <w:r w:rsidR="00E26F69">
        <w:t xml:space="preserve">продолжить работу по совершенствованию мер поддержки малого и </w:t>
      </w:r>
      <w:r w:rsidR="00E26F69" w:rsidRPr="0078073E">
        <w:t>среднего предприним</w:t>
      </w:r>
      <w:r w:rsidRPr="0078073E">
        <w:t>ательства</w:t>
      </w:r>
      <w:r w:rsidR="00E26F69" w:rsidRPr="0078073E">
        <w:t xml:space="preserve">; </w:t>
      </w:r>
    </w:p>
    <w:p w:rsidR="00C66034" w:rsidRDefault="0078073E" w:rsidP="005A0F08">
      <w:pPr>
        <w:spacing w:after="0" w:line="240" w:lineRule="auto"/>
        <w:ind w:firstLine="709"/>
        <w:jc w:val="both"/>
      </w:pPr>
      <w:r w:rsidRPr="0078073E">
        <w:t xml:space="preserve">- </w:t>
      </w:r>
      <w:r w:rsidR="00E26F69" w:rsidRPr="0078073E">
        <w:t xml:space="preserve">продолжить расширение практики инициативного бюджетирования в муниципальных образованиях </w:t>
      </w:r>
      <w:r w:rsidR="002404C1" w:rsidRPr="0078073E">
        <w:t>района</w:t>
      </w:r>
      <w:r w:rsidR="00227A68">
        <w:t>.</w:t>
      </w:r>
    </w:p>
    <w:p w:rsidR="00C66034" w:rsidRDefault="00227A68" w:rsidP="005A0F08">
      <w:pPr>
        <w:spacing w:after="0" w:line="240" w:lineRule="auto"/>
        <w:ind w:firstLine="709"/>
        <w:jc w:val="both"/>
      </w:pPr>
      <w:r>
        <w:t>3</w:t>
      </w:r>
      <w:r w:rsidR="00E26F69">
        <w:t xml:space="preserve">. </w:t>
      </w:r>
      <w:r>
        <w:rPr>
          <w:color w:val="000000"/>
        </w:rPr>
        <w:t>Администрациям поселений района</w:t>
      </w:r>
      <w:r w:rsidR="00E26F69">
        <w:t xml:space="preserve">: </w:t>
      </w:r>
    </w:p>
    <w:p w:rsidR="00227A68" w:rsidRPr="00E67096" w:rsidRDefault="00227A68" w:rsidP="005A0F08">
      <w:pPr>
        <w:shd w:val="clear" w:color="auto" w:fill="FFFFFF"/>
        <w:spacing w:after="0" w:line="240" w:lineRule="auto"/>
        <w:jc w:val="both"/>
      </w:pPr>
      <w:r>
        <w:t xml:space="preserve">- </w:t>
      </w:r>
      <w:r w:rsidRPr="00E67096">
        <w:t>обеспечить реализацию планов мероприятий по росту доходов, повышению эффективности расходов и сове</w:t>
      </w:r>
      <w:r>
        <w:t>ршенствованию долговой политики;</w:t>
      </w:r>
    </w:p>
    <w:p w:rsidR="00227A68" w:rsidRPr="00E67096" w:rsidRDefault="00227A68" w:rsidP="005A0F0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 продолжить </w:t>
      </w:r>
      <w:r w:rsidRPr="00B96A2B">
        <w:rPr>
          <w:color w:val="000000"/>
        </w:rPr>
        <w:t>практик</w:t>
      </w:r>
      <w:r>
        <w:rPr>
          <w:color w:val="000000"/>
        </w:rPr>
        <w:t>у</w:t>
      </w:r>
      <w:r w:rsidRPr="00B96A2B">
        <w:rPr>
          <w:color w:val="000000"/>
        </w:rPr>
        <w:t> вовлечения</w:t>
      </w:r>
      <w:r>
        <w:rPr>
          <w:color w:val="000000"/>
        </w:rPr>
        <w:t xml:space="preserve"> граждан</w:t>
      </w:r>
      <w:r>
        <w:rPr>
          <w:b/>
          <w:color w:val="000000"/>
        </w:rPr>
        <w:t xml:space="preserve"> </w:t>
      </w:r>
      <w:r w:rsidRPr="00E67096">
        <w:rPr>
          <w:color w:val="000000"/>
        </w:rPr>
        <w:t>в решени</w:t>
      </w:r>
      <w:r>
        <w:rPr>
          <w:color w:val="000000"/>
        </w:rPr>
        <w:t>е</w:t>
      </w:r>
      <w:r w:rsidRPr="00E67096">
        <w:rPr>
          <w:color w:val="000000"/>
        </w:rPr>
        <w:t> местных проблем</w:t>
      </w:r>
      <w:r>
        <w:rPr>
          <w:color w:val="000000"/>
        </w:rPr>
        <w:t xml:space="preserve"> через механизм самообложения</w:t>
      </w:r>
      <w:r w:rsidRPr="00E67096">
        <w:rPr>
          <w:color w:val="000000"/>
        </w:rPr>
        <w:t>;</w:t>
      </w:r>
    </w:p>
    <w:p w:rsidR="00227A68" w:rsidRPr="00F20AA5" w:rsidRDefault="00227A68" w:rsidP="005A0F0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color w:val="000000"/>
        </w:rPr>
      </w:pPr>
      <w:r w:rsidRPr="00F20AA5">
        <w:rPr>
          <w:color w:val="000000"/>
        </w:rPr>
        <w:t xml:space="preserve">- </w:t>
      </w:r>
      <w:r w:rsidRPr="00C062FC">
        <w:rPr>
          <w:color w:val="000000"/>
        </w:rPr>
        <w:t xml:space="preserve">продолжить </w:t>
      </w:r>
      <w:r>
        <w:rPr>
          <w:color w:val="000000"/>
        </w:rPr>
        <w:t>активную</w:t>
      </w:r>
      <w:r w:rsidRPr="00C062FC">
        <w:rPr>
          <w:color w:val="000000"/>
        </w:rPr>
        <w:t xml:space="preserve"> работу по контролю </w:t>
      </w:r>
      <w:r>
        <w:rPr>
          <w:color w:val="000000"/>
        </w:rPr>
        <w:t xml:space="preserve">за </w:t>
      </w:r>
      <w:r w:rsidRPr="006350F9">
        <w:rPr>
          <w:color w:val="000000"/>
        </w:rPr>
        <w:t>своевременностью уплаты</w:t>
      </w:r>
      <w:r w:rsidRPr="00C062FC">
        <w:rPr>
          <w:color w:val="000000"/>
        </w:rPr>
        <w:t xml:space="preserve"> имущественных налогов  и погашению недоимки по ним</w:t>
      </w:r>
      <w:r w:rsidR="00713BCC">
        <w:rPr>
          <w:color w:val="000000"/>
        </w:rPr>
        <w:t>;</w:t>
      </w:r>
    </w:p>
    <w:p w:rsidR="00C66034" w:rsidRDefault="00227A68" w:rsidP="005A0F08">
      <w:pPr>
        <w:tabs>
          <w:tab w:val="left" w:pos="567"/>
        </w:tabs>
        <w:spacing w:after="0" w:line="240" w:lineRule="auto"/>
        <w:jc w:val="both"/>
      </w:pPr>
      <w:r>
        <w:t xml:space="preserve">- </w:t>
      </w:r>
      <w:r w:rsidR="00E26F69">
        <w:t>продолжить работу по вовлечению максимального количества объектов недвижимости в налоговый оборот в целях увеличения поступлений в местные бюджеты налоговых и неналоговых дохо</w:t>
      </w:r>
      <w:r>
        <w:t>дов от использования имущества.</w:t>
      </w:r>
    </w:p>
    <w:p w:rsidR="00227A68" w:rsidRDefault="00227A68" w:rsidP="005A0F08">
      <w:pPr>
        <w:spacing w:after="0" w:line="240" w:lineRule="auto"/>
        <w:ind w:firstLine="709"/>
        <w:jc w:val="both"/>
      </w:pPr>
      <w:r>
        <w:t>4. Контрольно-счетному органу района:</w:t>
      </w:r>
    </w:p>
    <w:p w:rsidR="00227A68" w:rsidRPr="00F20AA5" w:rsidRDefault="00227A68" w:rsidP="005A0F08">
      <w:pPr>
        <w:spacing w:after="0" w:line="240" w:lineRule="auto"/>
        <w:jc w:val="both"/>
      </w:pPr>
      <w:r>
        <w:t>- продолжить аудит эффективности использования бюджетных средств, направляемых на закупку товаров, работ и услуг для муниципальных нужд.</w:t>
      </w:r>
    </w:p>
    <w:p w:rsidR="00227A68" w:rsidRDefault="00227A68" w:rsidP="005A0F08">
      <w:pPr>
        <w:tabs>
          <w:tab w:val="left" w:pos="567"/>
        </w:tabs>
        <w:spacing w:after="0" w:line="240" w:lineRule="auto"/>
        <w:jc w:val="both"/>
      </w:pPr>
    </w:p>
    <w:p w:rsidR="00713BCC" w:rsidRDefault="007036A8" w:rsidP="005A0F08">
      <w:pPr>
        <w:spacing w:after="0" w:line="240" w:lineRule="auto"/>
        <w:ind w:firstLine="709"/>
        <w:jc w:val="both"/>
      </w:pPr>
      <w:r w:rsidRPr="00F20AA5">
        <w:t xml:space="preserve">Председательствующий </w:t>
      </w:r>
    </w:p>
    <w:p w:rsidR="007036A8" w:rsidRPr="00F20AA5" w:rsidRDefault="007036A8" w:rsidP="005A0F08">
      <w:pPr>
        <w:spacing w:after="0" w:line="240" w:lineRule="auto"/>
        <w:ind w:firstLine="709"/>
        <w:jc w:val="both"/>
      </w:pPr>
      <w:r w:rsidRPr="00F20AA5">
        <w:t xml:space="preserve">на публичных слушаниях                    </w:t>
      </w:r>
      <w:r w:rsidR="00700487">
        <w:t xml:space="preserve">                               </w:t>
      </w:r>
      <w:bookmarkStart w:id="0" w:name="_GoBack"/>
      <w:bookmarkEnd w:id="0"/>
      <w:r w:rsidR="00700487">
        <w:t>М.А. Фатюшина</w:t>
      </w:r>
      <w:r w:rsidRPr="00F20AA5">
        <w:t xml:space="preserve"> </w:t>
      </w:r>
    </w:p>
    <w:p w:rsidR="007036A8" w:rsidRPr="00F20AA5" w:rsidRDefault="007036A8" w:rsidP="005A0F08">
      <w:pPr>
        <w:spacing w:after="0" w:line="240" w:lineRule="auto"/>
        <w:ind w:firstLine="709"/>
        <w:jc w:val="both"/>
      </w:pPr>
      <w:r w:rsidRPr="00F20AA5">
        <w:tab/>
      </w:r>
      <w:r w:rsidRPr="00F20AA5">
        <w:tab/>
      </w:r>
      <w:r w:rsidRPr="00F20AA5">
        <w:tab/>
      </w:r>
      <w:r w:rsidRPr="00F20AA5">
        <w:tab/>
      </w:r>
    </w:p>
    <w:p w:rsidR="007036A8" w:rsidRPr="00F20AA5" w:rsidRDefault="007036A8" w:rsidP="005A0F08">
      <w:pPr>
        <w:spacing w:after="0" w:line="240" w:lineRule="auto"/>
        <w:ind w:firstLine="709"/>
        <w:jc w:val="both"/>
      </w:pPr>
      <w:r w:rsidRPr="00F20AA5">
        <w:t>Секретарь</w:t>
      </w:r>
    </w:p>
    <w:p w:rsidR="007036A8" w:rsidRDefault="007036A8" w:rsidP="002F423A">
      <w:pPr>
        <w:spacing w:after="0" w:line="240" w:lineRule="auto"/>
        <w:ind w:firstLine="709"/>
        <w:jc w:val="both"/>
      </w:pPr>
      <w:r w:rsidRPr="00F20AA5">
        <w:t>публичных слушаний</w:t>
      </w:r>
      <w:r w:rsidRPr="00F20AA5">
        <w:tab/>
      </w:r>
      <w:r w:rsidRPr="00F20AA5">
        <w:tab/>
        <w:t xml:space="preserve">                                             </w:t>
      </w:r>
      <w:proofErr w:type="spellStart"/>
      <w:r w:rsidRPr="00F20AA5">
        <w:t>И.М.Пивченко</w:t>
      </w:r>
      <w:proofErr w:type="spellEnd"/>
      <w:r w:rsidRPr="00F20AA5">
        <w:tab/>
      </w:r>
    </w:p>
    <w:sectPr w:rsidR="007036A8" w:rsidSect="00A07EB3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FDA"/>
    <w:multiLevelType w:val="multilevel"/>
    <w:tmpl w:val="7DA2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4B15DB"/>
    <w:multiLevelType w:val="multilevel"/>
    <w:tmpl w:val="9EACB6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6F69"/>
    <w:rsid w:val="000D6EAB"/>
    <w:rsid w:val="001268E6"/>
    <w:rsid w:val="001C2737"/>
    <w:rsid w:val="001F52DC"/>
    <w:rsid w:val="002018B6"/>
    <w:rsid w:val="00227A68"/>
    <w:rsid w:val="002404C1"/>
    <w:rsid w:val="002A60D5"/>
    <w:rsid w:val="002F423A"/>
    <w:rsid w:val="00326EE1"/>
    <w:rsid w:val="004012FC"/>
    <w:rsid w:val="00431BA9"/>
    <w:rsid w:val="0043505B"/>
    <w:rsid w:val="00455A9A"/>
    <w:rsid w:val="004D0992"/>
    <w:rsid w:val="004F18DA"/>
    <w:rsid w:val="005A0F08"/>
    <w:rsid w:val="00607E2F"/>
    <w:rsid w:val="006237B5"/>
    <w:rsid w:val="006B3D4B"/>
    <w:rsid w:val="006D04E8"/>
    <w:rsid w:val="006F5414"/>
    <w:rsid w:val="00700487"/>
    <w:rsid w:val="007036A8"/>
    <w:rsid w:val="00713BCC"/>
    <w:rsid w:val="00722EDE"/>
    <w:rsid w:val="00725097"/>
    <w:rsid w:val="00733CE6"/>
    <w:rsid w:val="00743ECA"/>
    <w:rsid w:val="0078073E"/>
    <w:rsid w:val="00797F7A"/>
    <w:rsid w:val="007A2026"/>
    <w:rsid w:val="007C69ED"/>
    <w:rsid w:val="00847933"/>
    <w:rsid w:val="008E2FA6"/>
    <w:rsid w:val="00917F0E"/>
    <w:rsid w:val="009B2AB6"/>
    <w:rsid w:val="00A07EB3"/>
    <w:rsid w:val="00A33AB4"/>
    <w:rsid w:val="00AB2506"/>
    <w:rsid w:val="00AD7A9E"/>
    <w:rsid w:val="00BD7292"/>
    <w:rsid w:val="00C138D0"/>
    <w:rsid w:val="00C52890"/>
    <w:rsid w:val="00C57363"/>
    <w:rsid w:val="00C62343"/>
    <w:rsid w:val="00C66034"/>
    <w:rsid w:val="00D100CB"/>
    <w:rsid w:val="00D555D5"/>
    <w:rsid w:val="00DF14FB"/>
    <w:rsid w:val="00E26F69"/>
    <w:rsid w:val="00FB5DB3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2"/>
  </w:style>
  <w:style w:type="paragraph" w:styleId="1">
    <w:name w:val="heading 1"/>
    <w:basedOn w:val="a"/>
    <w:next w:val="a"/>
    <w:link w:val="10"/>
    <w:uiPriority w:val="9"/>
    <w:qFormat/>
    <w:rsid w:val="004D0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D09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37B5"/>
    <w:pPr>
      <w:ind w:left="720"/>
      <w:contextualSpacing/>
    </w:p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5"/>
    <w:semiHidden/>
    <w:locked/>
    <w:rsid w:val="00733CE6"/>
  </w:style>
  <w:style w:type="paragraph" w:styleId="a5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semiHidden/>
    <w:unhideWhenUsed/>
    <w:rsid w:val="00733CE6"/>
    <w:pPr>
      <w:spacing w:after="0" w:line="24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73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Бектяшкина Анастасия Владимировна</dc:creator>
  <cp:lastModifiedBy>Фатюшина</cp:lastModifiedBy>
  <cp:revision>26</cp:revision>
  <cp:lastPrinted>2019-12-10T03:55:00Z</cp:lastPrinted>
  <dcterms:created xsi:type="dcterms:W3CDTF">2019-12-09T06:11:00Z</dcterms:created>
  <dcterms:modified xsi:type="dcterms:W3CDTF">2019-12-12T08:10:00Z</dcterms:modified>
</cp:coreProperties>
</file>