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7C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2477C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2477C6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2477C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A13F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A13F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9A13F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477C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A13F3" w:rsidRPr="00F30271" w:rsidRDefault="009A13F3" w:rsidP="009A13F3">
      <w:pPr>
        <w:pStyle w:val="13"/>
        <w:shd w:val="clear" w:color="auto" w:fill="auto"/>
        <w:spacing w:after="0" w:line="240" w:lineRule="auto"/>
        <w:jc w:val="center"/>
        <w:rPr>
          <w:sz w:val="12"/>
          <w:szCs w:val="12"/>
        </w:rPr>
      </w:pPr>
      <w:r w:rsidRPr="00F30271">
        <w:rPr>
          <w:sz w:val="12"/>
          <w:szCs w:val="12"/>
        </w:rPr>
        <w:t>АДМИНИСТРАЦИЯ КАРАТУЗСКОГО РАЙОНА</w:t>
      </w:r>
    </w:p>
    <w:p w:rsidR="009A13F3" w:rsidRPr="00F30271" w:rsidRDefault="009A13F3" w:rsidP="009A13F3">
      <w:pPr>
        <w:pStyle w:val="13"/>
        <w:shd w:val="clear" w:color="auto" w:fill="auto"/>
        <w:spacing w:after="0" w:line="240" w:lineRule="auto"/>
        <w:jc w:val="center"/>
        <w:rPr>
          <w:sz w:val="12"/>
          <w:szCs w:val="12"/>
        </w:rPr>
      </w:pPr>
    </w:p>
    <w:p w:rsidR="009A13F3" w:rsidRPr="00F30271" w:rsidRDefault="009A13F3" w:rsidP="009A13F3">
      <w:pPr>
        <w:pStyle w:val="13"/>
        <w:shd w:val="clear" w:color="auto" w:fill="auto"/>
        <w:spacing w:after="0" w:line="240" w:lineRule="auto"/>
        <w:jc w:val="center"/>
        <w:rPr>
          <w:sz w:val="12"/>
          <w:szCs w:val="12"/>
        </w:rPr>
      </w:pPr>
      <w:r w:rsidRPr="00F30271">
        <w:rPr>
          <w:sz w:val="12"/>
          <w:szCs w:val="12"/>
        </w:rPr>
        <w:t>ПОСТАНОВЛЕНИЕ</w:t>
      </w:r>
    </w:p>
    <w:p w:rsidR="009A13F3" w:rsidRPr="00F30271" w:rsidRDefault="009A13F3" w:rsidP="009A13F3">
      <w:pPr>
        <w:pStyle w:val="13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12"/>
          <w:szCs w:val="12"/>
        </w:rPr>
      </w:pPr>
    </w:p>
    <w:p w:rsidR="009A13F3" w:rsidRPr="00F30271" w:rsidRDefault="009A13F3" w:rsidP="009A13F3">
      <w:pPr>
        <w:pStyle w:val="13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jc w:val="center"/>
        <w:rPr>
          <w:sz w:val="12"/>
          <w:szCs w:val="12"/>
        </w:rPr>
      </w:pPr>
      <w:r w:rsidRPr="00F30271">
        <w:rPr>
          <w:sz w:val="12"/>
          <w:szCs w:val="12"/>
        </w:rPr>
        <w:t>05.05.2023                                    с. Каратузское                                      № 430-п</w:t>
      </w:r>
    </w:p>
    <w:p w:rsidR="009A13F3" w:rsidRPr="00F30271" w:rsidRDefault="009A13F3" w:rsidP="009A13F3">
      <w:pPr>
        <w:pStyle w:val="13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12"/>
          <w:szCs w:val="12"/>
        </w:rPr>
      </w:pPr>
    </w:p>
    <w:p w:rsidR="009A13F3" w:rsidRPr="00F30271" w:rsidRDefault="009A13F3" w:rsidP="009A13F3">
      <w:pPr>
        <w:tabs>
          <w:tab w:val="left" w:pos="765"/>
          <w:tab w:val="center" w:pos="4677"/>
        </w:tabs>
        <w:autoSpaceDE w:val="0"/>
        <w:autoSpaceDN w:val="0"/>
        <w:jc w:val="both"/>
        <w:rPr>
          <w:rFonts w:ascii="Times New Roman" w:hAnsi="Times New Roman" w:cs="Times New Roman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Каратузского района, о форме и сроках формирования отчета об их исполнении</w:t>
      </w:r>
    </w:p>
    <w:p w:rsidR="009A13F3" w:rsidRPr="00F30271" w:rsidRDefault="009A13F3" w:rsidP="009A13F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bookmarkStart w:id="0" w:name="_Hlk125643972"/>
      <w:r w:rsidRPr="00F30271">
        <w:rPr>
          <w:rFonts w:ascii="Times New Roman" w:hAnsi="Times New Roman" w:cs="Times New Roman"/>
          <w:sz w:val="12"/>
          <w:szCs w:val="12"/>
        </w:rPr>
        <w:t>В соответствии с частью 4 статьи 6 и частью 5 статьи 7 Федерального закона от 13.07.2020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F30271">
        <w:rPr>
          <w:rFonts w:ascii="Times New Roman" w:hAnsi="Times New Roman" w:cs="Times New Roman"/>
          <w:sz w:val="12"/>
          <w:szCs w:val="12"/>
        </w:rPr>
        <w:t>,</w:t>
      </w:r>
      <w:r w:rsidRPr="00F30271">
        <w:rPr>
          <w:rFonts w:ascii="Times New Roman" w:hAnsi="Times New Roman" w:cs="Times New Roman"/>
          <w:sz w:val="12"/>
          <w:szCs w:val="12"/>
          <w:lang w:eastAsia="en-US"/>
        </w:rPr>
        <w:t xml:space="preserve"> </w:t>
      </w:r>
      <w:r w:rsidRPr="00F30271">
        <w:rPr>
          <w:rFonts w:ascii="Times New Roman" w:hAnsi="Times New Roman" w:cs="Times New Roman"/>
          <w:sz w:val="12"/>
          <w:szCs w:val="12"/>
        </w:rPr>
        <w:t>ПОСТАНОВЛЯЮ:</w:t>
      </w:r>
    </w:p>
    <w:p w:rsidR="009A13F3" w:rsidRPr="00F30271" w:rsidRDefault="009A13F3" w:rsidP="002477C6">
      <w:pPr>
        <w:pStyle w:val="ac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Утвердить:</w:t>
      </w:r>
    </w:p>
    <w:p w:rsidR="009A13F3" w:rsidRPr="00F30271" w:rsidRDefault="009A13F3" w:rsidP="009A13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1)</w:t>
      </w:r>
      <w:r w:rsidRPr="00F30271">
        <w:rPr>
          <w:rFonts w:ascii="Times New Roman" w:hAnsi="Times New Roman" w:cs="Times New Roman"/>
          <w:sz w:val="12"/>
          <w:szCs w:val="12"/>
        </w:rPr>
        <w:tab/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F30271">
        <w:rPr>
          <w:rFonts w:ascii="Times New Roman" w:hAnsi="Times New Roman" w:cs="Times New Roman"/>
          <w:iCs/>
          <w:sz w:val="12"/>
          <w:szCs w:val="12"/>
        </w:rPr>
        <w:t>Каратузского района</w:t>
      </w:r>
      <w:r w:rsidRPr="00F30271">
        <w:rPr>
          <w:rFonts w:ascii="Times New Roman" w:hAnsi="Times New Roman" w:cs="Times New Roman"/>
          <w:sz w:val="12"/>
          <w:szCs w:val="12"/>
        </w:rPr>
        <w:t>, о форме и сроках формирования отчета об их исполнении (далее – Порядок) (приложение № 1).</w:t>
      </w:r>
    </w:p>
    <w:p w:rsidR="009A13F3" w:rsidRPr="00F30271" w:rsidRDefault="009A13F3" w:rsidP="009A13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2)</w:t>
      </w:r>
      <w:r w:rsidRPr="00F30271">
        <w:rPr>
          <w:rFonts w:ascii="Times New Roman" w:hAnsi="Times New Roman" w:cs="Times New Roman"/>
          <w:sz w:val="12"/>
          <w:szCs w:val="12"/>
        </w:rPr>
        <w:tab/>
        <w:t xml:space="preserve">Форму отчета </w:t>
      </w:r>
      <w:bookmarkStart w:id="1" w:name="_Hlk125645556"/>
      <w:r w:rsidRPr="00F30271">
        <w:rPr>
          <w:rFonts w:ascii="Times New Roman" w:hAnsi="Times New Roman" w:cs="Times New Roman"/>
          <w:sz w:val="12"/>
          <w:szCs w:val="12"/>
        </w:rPr>
        <w:t xml:space="preserve">об исполнении муниципального социального заказа </w:t>
      </w:r>
      <w:bookmarkEnd w:id="1"/>
      <w:r w:rsidRPr="00F30271">
        <w:rPr>
          <w:rFonts w:ascii="Times New Roman" w:hAnsi="Times New Roman" w:cs="Times New Roman"/>
          <w:sz w:val="12"/>
          <w:szCs w:val="12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r w:rsidRPr="00F30271">
        <w:rPr>
          <w:rFonts w:ascii="Times New Roman" w:hAnsi="Times New Roman" w:cs="Times New Roman"/>
          <w:iCs/>
          <w:sz w:val="12"/>
          <w:szCs w:val="12"/>
        </w:rPr>
        <w:t>Каратузского района</w:t>
      </w:r>
      <w:r w:rsidRPr="00F30271">
        <w:rPr>
          <w:rFonts w:ascii="Times New Roman" w:hAnsi="Times New Roman" w:cs="Times New Roman"/>
          <w:sz w:val="12"/>
          <w:szCs w:val="12"/>
        </w:rPr>
        <w:t xml:space="preserve"> (далее – Форма)</w:t>
      </w:r>
      <w:r w:rsidRPr="00F30271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Pr="00F30271">
        <w:rPr>
          <w:rFonts w:ascii="Times New Roman" w:hAnsi="Times New Roman" w:cs="Times New Roman"/>
          <w:sz w:val="12"/>
          <w:szCs w:val="12"/>
        </w:rPr>
        <w:t>(приложение № 2).</w:t>
      </w:r>
    </w:p>
    <w:p w:rsidR="009A13F3" w:rsidRPr="00F30271" w:rsidRDefault="009A13F3" w:rsidP="002477C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Контроль за исполнением настоящего постановления возложить на заместителя главы района по социальным вопросам А.А. Савина.</w:t>
      </w:r>
    </w:p>
    <w:p w:rsidR="009A13F3" w:rsidRPr="00F30271" w:rsidRDefault="009A13F3" w:rsidP="002477C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57" w:firstLine="709"/>
        <w:jc w:val="both"/>
        <w:rPr>
          <w:rFonts w:ascii="Times New Roman" w:hAnsi="Times New Roman" w:cs="Times New Roman"/>
          <w:bCs/>
          <w:color w:val="323232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 и применяется к правоотношениям, возникшим с 01.03.2023 года.</w:t>
      </w:r>
    </w:p>
    <w:p w:rsidR="009A13F3" w:rsidRPr="00F30271" w:rsidRDefault="009A13F3" w:rsidP="009A13F3">
      <w:pPr>
        <w:pStyle w:val="13"/>
        <w:shd w:val="clear" w:color="auto" w:fill="auto"/>
        <w:tabs>
          <w:tab w:val="left" w:pos="1276"/>
        </w:tabs>
        <w:spacing w:after="0" w:line="240" w:lineRule="auto"/>
        <w:ind w:left="760" w:right="20"/>
        <w:jc w:val="both"/>
        <w:rPr>
          <w:sz w:val="12"/>
          <w:szCs w:val="12"/>
        </w:rPr>
      </w:pPr>
    </w:p>
    <w:p w:rsidR="009A13F3" w:rsidRPr="00F30271" w:rsidRDefault="009A13F3" w:rsidP="009A13F3">
      <w:pPr>
        <w:ind w:right="-257"/>
        <w:jc w:val="both"/>
        <w:rPr>
          <w:rFonts w:ascii="Times New Roman" w:hAnsi="Times New Roman" w:cs="Times New Roman"/>
          <w:sz w:val="12"/>
          <w:szCs w:val="12"/>
        </w:rPr>
      </w:pPr>
    </w:p>
    <w:p w:rsidR="009F574C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271">
        <w:rPr>
          <w:rFonts w:ascii="Times New Roman" w:hAnsi="Times New Roman" w:cs="Times New Roman"/>
          <w:sz w:val="12"/>
          <w:szCs w:val="12"/>
        </w:rPr>
        <w:t>Глава  района</w:t>
      </w:r>
      <w:r w:rsidRPr="00F30271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К.А. Тюнин</w:t>
      </w:r>
    </w:p>
    <w:p w:rsidR="005036A8" w:rsidRDefault="002477C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9A13F3" w:rsidRPr="009A13F3" w:rsidTr="00214699">
        <w:tc>
          <w:tcPr>
            <w:tcW w:w="4503" w:type="dxa"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4787" w:type="dxa"/>
          </w:tcPr>
          <w:p w:rsidR="009A13F3" w:rsidRPr="009A13F3" w:rsidRDefault="009A13F3" w:rsidP="009A13F3">
            <w:pPr>
              <w:widowControl w:val="0"/>
              <w:spacing w:after="0" w:line="240" w:lineRule="auto"/>
              <w:ind w:left="317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Приложение № 1 к постановлению администрации Каратузского района</w:t>
            </w:r>
          </w:p>
          <w:p w:rsidR="009A13F3" w:rsidRPr="009A13F3" w:rsidRDefault="009A13F3" w:rsidP="009A13F3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от  05.05.2023 № 430-п</w:t>
            </w:r>
          </w:p>
        </w:tc>
      </w:tr>
    </w:tbl>
    <w:p w:rsidR="009A13F3" w:rsidRPr="009A13F3" w:rsidRDefault="009A13F3" w:rsidP="009A13F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b/>
          <w:caps/>
          <w:kern w:val="0"/>
          <w:sz w:val="12"/>
          <w:szCs w:val="12"/>
        </w:rPr>
        <w:t xml:space="preserve">Порядок </w:t>
      </w:r>
    </w:p>
    <w:p w:rsidR="009A13F3" w:rsidRPr="009A13F3" w:rsidRDefault="009A13F3" w:rsidP="009A13F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kern w:val="0"/>
          <w:sz w:val="12"/>
          <w:szCs w:val="12"/>
        </w:rPr>
        <w:t>формирования</w:t>
      </w:r>
      <w:r w:rsidRPr="009A13F3">
        <w:rPr>
          <w:rFonts w:ascii="Times New Roman" w:eastAsia="Courier New" w:hAnsi="Times New Roman" w:cs="Times New Roman"/>
          <w:b/>
          <w:kern w:val="0"/>
          <w:sz w:val="12"/>
          <w:szCs w:val="12"/>
        </w:rPr>
        <w:t xml:space="preserve"> муниципальных</w:t>
      </w:r>
      <w:r w:rsidRPr="009A13F3">
        <w:rPr>
          <w:rFonts w:ascii="Times New Roman" w:hAnsi="Times New Roman" w:cs="Times New Roman"/>
          <w:b/>
          <w:kern w:val="0"/>
          <w:sz w:val="12"/>
          <w:szCs w:val="12"/>
        </w:rPr>
        <w:t xml:space="preserve"> социальных заказов на оказание </w:t>
      </w:r>
      <w:r w:rsidRPr="009A13F3">
        <w:rPr>
          <w:rFonts w:ascii="Times New Roman" w:eastAsia="Courier New" w:hAnsi="Times New Roman" w:cs="Times New Roman"/>
          <w:b/>
          <w:kern w:val="0"/>
          <w:sz w:val="12"/>
          <w:szCs w:val="12"/>
        </w:rPr>
        <w:t>муниципальных</w:t>
      </w:r>
      <w:r w:rsidRPr="009A13F3">
        <w:rPr>
          <w:rFonts w:ascii="Times New Roman" w:hAnsi="Times New Roman" w:cs="Times New Roman"/>
          <w:b/>
          <w:kern w:val="0"/>
          <w:sz w:val="12"/>
          <w:szCs w:val="12"/>
        </w:rPr>
        <w:t xml:space="preserve"> услуг в социальной сфере, отнесенных к полномочиям органов местного самоуправления </w:t>
      </w:r>
      <w:r w:rsidRPr="009A13F3">
        <w:rPr>
          <w:rFonts w:ascii="Times New Roman" w:eastAsia="Courier New" w:hAnsi="Times New Roman" w:cs="Times New Roman"/>
          <w:b/>
          <w:kern w:val="0"/>
          <w:sz w:val="12"/>
          <w:szCs w:val="12"/>
        </w:rPr>
        <w:t>Каратузского района</w:t>
      </w:r>
    </w:p>
    <w:p w:rsidR="009A13F3" w:rsidRPr="009A13F3" w:rsidRDefault="009A13F3" w:rsidP="009A13F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Настоящий Порядок определяет:</w:t>
      </w:r>
      <w:bookmarkStart w:id="2" w:name="P53"/>
      <w:bookmarkEnd w:id="2"/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9A13F3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Каратузского района</w:t>
      </w:r>
      <w:r w:rsidRPr="009A13F3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  <w:t xml:space="preserve">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(далее соответственно – муниципальный социальный заказ, муниципальная услуга в социальной сфере);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форму и структуру муниципального социального заказа;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правила внесения изменений в муниципальные социальные заказы;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Под уполномоченным органом в целях настоящего Порядка понимается орган местного самоуправления Каратузского района,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понятия, применяемые в настоящем Порядке, используются в значениях, указанных в Федеральном законе.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частью 2 статьи 28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Федерального закона.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Муниципальный социальный заказ формируется в форме электронного документа в </w:t>
      </w:r>
      <w:r w:rsidRPr="009A13F3">
        <w:rPr>
          <w:rFonts w:ascii="Times New Roman" w:eastAsia="Courier New" w:hAnsi="Times New Roman" w:cs="Times New Roman"/>
          <w:color w:val="1A1A1A"/>
          <w:kern w:val="0"/>
          <w:sz w:val="12"/>
          <w:szCs w:val="12"/>
        </w:rPr>
        <w:t>Государственной интегрированной информационной системе управления финансами «Электронный бюджет»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пункте 2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Каратузского района.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Муниципальный социальный заказ формируется по форме согласно приложению к настоящему порядку в процессе формирования бюджета </w:t>
      </w:r>
      <w:r w:rsidRPr="009A13F3">
        <w:rPr>
          <w:rFonts w:ascii="Times New Roman" w:hAnsi="Times New Roman" w:cs="Times New Roman"/>
          <w:kern w:val="0"/>
          <w:sz w:val="12"/>
          <w:szCs w:val="12"/>
        </w:rPr>
        <w:t>Каратузского района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9A13F3">
        <w:rPr>
          <w:rFonts w:ascii="Times New Roman" w:eastAsia="Courier New" w:hAnsi="Times New Roman" w:cs="Times New Roman"/>
          <w:i/>
          <w:kern w:val="0"/>
          <w:sz w:val="12"/>
          <w:szCs w:val="12"/>
        </w:rPr>
        <w:t xml:space="preserve">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услуги в социальной сфере, в соответствии со следующей структурой:</w:t>
      </w:r>
    </w:p>
    <w:p w:rsidR="009A13F3" w:rsidRPr="009A13F3" w:rsidRDefault="009A13F3" w:rsidP="002477C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разделе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Порядку, который содержит следующие подразделы: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общие сведения о муниципальном социальном заказе на очередной финансовый год, приведенные в </w:t>
      </w:r>
      <w:hyperlink r:id="rId13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1 раздела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4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2 раздела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5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3 раздела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6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4 раздела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2477C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разделе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Порядку, который содержит следующие подразделы: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8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1 раздела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9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2 раздела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0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3 раздела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1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подразделе 4 раздела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3)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разделе III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hyperlink r:id="rId23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Подразделы 2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-</w:t>
      </w:r>
      <w:hyperlink r:id="rId24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4 раздела 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и </w:t>
      </w:r>
      <w:hyperlink r:id="rId25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подразделы 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-</w:t>
      </w:r>
      <w:hyperlink r:id="rId26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4 раздела II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Муниципальный социальный заказ утверждается уполномоченным органом не позднее 15 рабочих дней со дня принятия </w:t>
      </w:r>
      <w:r w:rsidRPr="009A13F3">
        <w:rPr>
          <w:rFonts w:ascii="Times New Roman" w:eastAsia="Courier New" w:hAnsi="Times New Roman" w:cs="Times New Roman"/>
          <w:color w:val="1A1A1A"/>
          <w:kern w:val="0"/>
          <w:sz w:val="12"/>
          <w:szCs w:val="12"/>
        </w:rPr>
        <w:t xml:space="preserve">решения о местном бюджете Каратузского района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пункте 2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на основании: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ab/>
        <w:t>прогнозируемой динамики количества потребителей услуг;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ab/>
        <w:t>уровня удовлетворенности существующим объемом оказания муниципальных услуг в социальной сфере;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3)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8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частью 5 статьи 7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Федерального закона в отчетном финансовом году.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Внесение изменений в утвержденный муниципальный социальный заказ осуществляется в случаях: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изменения значений показателей, характеризующих объем оказания муниципальной услуги в социальной сфере;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статьей 9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Федерального закона;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изменения сведений, включенных в форму муниципального социального </w:t>
      </w:r>
      <w:hyperlink r:id="rId30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заказа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(приложение к настоящему Порядку).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частью 3 статьи 7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Федерального закона, если такой способ не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lastRenderedPageBreak/>
        <w:t>определен федеральными законами, решениями Президента Российской Федерации, Правительства Российской Федерации, нормативными правовыми актами Каратузского района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пункте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значение показателя, указанного в </w:t>
      </w:r>
      <w:hyperlink r:id="rId33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1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«низкая» либо к категории «высокая»;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значение показателя, указанного в </w:t>
      </w:r>
      <w:hyperlink r:id="rId34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2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«значительное» либо к категории «незначительное».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Каратузского района</w:t>
      </w:r>
      <w:r w:rsidRPr="009A13F3">
        <w:rPr>
          <w:rFonts w:ascii="Times New Roman" w:eastAsia="Courier New" w:hAnsi="Times New Roman" w:cs="Times New Roman"/>
          <w:i/>
          <w:kern w:val="0"/>
          <w:sz w:val="12"/>
          <w:szCs w:val="12"/>
        </w:rPr>
        <w:t xml:space="preserve">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(далее – общественный совет).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значение показателя, указанного в </w:t>
      </w:r>
      <w:hyperlink r:id="rId35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настоящих Правил, относится к категории «низкая», а значение показателя, указанного в </w:t>
      </w:r>
      <w:hyperlink r:id="rId36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7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«низкая», а значение показателя, указанного в </w:t>
      </w:r>
      <w:hyperlink r:id="rId38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значение показателя, указанного в </w:t>
      </w:r>
      <w:hyperlink r:id="rId39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0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значение показателя, указанного в </w:t>
      </w:r>
      <w:hyperlink r:id="rId41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3" w:name="Par6"/>
      <w:bookmarkEnd w:id="3"/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значение показателя, указанного в </w:t>
      </w:r>
      <w:hyperlink r:id="rId43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абзацем седьмым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пункта, значение показателя, указанного в </w:t>
      </w:r>
      <w:hyperlink r:id="rId45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«а»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«высокая», а значение показателя, указанного в </w:t>
      </w:r>
      <w:hyperlink r:id="rId46" w:history="1">
        <w:r w:rsidRPr="009A13F3">
          <w:rPr>
            <w:rFonts w:ascii="Times New Roman" w:eastAsia="Courier New" w:hAnsi="Times New Roman" w:cs="Times New Roman"/>
            <w:kern w:val="0"/>
            <w:sz w:val="12"/>
            <w:szCs w:val="12"/>
          </w:rPr>
          <w:t>подпункте «б» пункта 11</w:t>
        </w:r>
      </w:hyperlink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iCs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</w:r>
      <w:r w:rsidRPr="009A13F3">
        <w:rPr>
          <w:rFonts w:ascii="Times New Roman" w:eastAsia="Courier New" w:hAnsi="Times New Roman" w:cs="Times New Roman"/>
          <w:i/>
          <w:kern w:val="0"/>
          <w:sz w:val="12"/>
          <w:szCs w:val="12"/>
        </w:rPr>
        <w:t xml:space="preserve">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Каратузского района, утвержденной администрацией Каратузского района, формирует отчет об исполнении муниципального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социального заказа по итогам исполнения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муниципального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социального заказа за 9 месяцев текущего финансового года, а также отчет об исполнении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муниципального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9A13F3">
          <w:rPr>
            <w:rFonts w:ascii="Times New Roman" w:eastAsia="Courier New" w:hAnsi="Times New Roman" w:cs="Times New Roman"/>
            <w:iCs/>
            <w:kern w:val="0"/>
            <w:sz w:val="12"/>
            <w:szCs w:val="12"/>
          </w:rPr>
          <w:t>частью 6 статьи 9</w:t>
        </w:r>
      </w:hyperlink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муниципальной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услуги в социальной сфере, включенных в отчеты о выполнении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муниципального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задания 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муниципальных</w:t>
      </w:r>
      <w:r w:rsidRPr="009A13F3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 учреждений, функции и полномочия учредителя которых осуществляет уполномоченный орган.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администрацией Каратузского района.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Внеплановые проверки проводятся на основании приказа уполномоченного органа в следующих случаях: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Проверки подразделяются на: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Указанные документы (копии) и материалы прилагаются к акту проверки.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В зависимости от формы проведения проверки в акте проверки указывается место проведения проверки.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В описании каждого нарушения, выявленного в ходе проведения проверки, указываются в том числе: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 положения нормативных правовых актов, которые были нарушены;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 период, к которому относится выявленное нарушение.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9A13F3" w:rsidRPr="009A13F3" w:rsidRDefault="009A13F3" w:rsidP="009A13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9A13F3" w:rsidRPr="009A13F3" w:rsidRDefault="009A13F3" w:rsidP="009A13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A13F3" w:rsidRPr="009A13F3" w:rsidRDefault="009A13F3" w:rsidP="002477C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На основании акта проверки уполномоченный орган: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3) принимает решение о возврате средств субсидии в бюджет </w:t>
      </w:r>
      <w:r w:rsidRPr="009A13F3">
        <w:rPr>
          <w:rFonts w:ascii="Times New Roman" w:hAnsi="Times New Roman" w:cs="Times New Roman"/>
          <w:kern w:val="0"/>
          <w:sz w:val="12"/>
          <w:szCs w:val="12"/>
        </w:rPr>
        <w:t>Каратузского района</w:t>
      </w: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A13F3" w:rsidRPr="009A13F3" w:rsidRDefault="009A13F3" w:rsidP="009A13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A02791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eastAsia="Courier New" w:hAnsi="Times New Roman" w:cs="Times New Roman"/>
          <w:kern w:val="0"/>
          <w:sz w:val="12"/>
          <w:szCs w:val="12"/>
        </w:rPr>
        <w:lastRenderedPageBreak/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9A13F3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Порядку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426"/>
        <w:gridCol w:w="708"/>
        <w:gridCol w:w="567"/>
        <w:gridCol w:w="567"/>
        <w:gridCol w:w="960"/>
        <w:gridCol w:w="1240"/>
        <w:gridCol w:w="63"/>
        <w:gridCol w:w="1357"/>
        <w:gridCol w:w="63"/>
        <w:gridCol w:w="2223"/>
        <w:gridCol w:w="63"/>
        <w:gridCol w:w="8"/>
      </w:tblGrid>
      <w:tr w:rsidR="009A13F3" w:rsidRPr="009A13F3" w:rsidTr="009A13F3">
        <w:trPr>
          <w:trHeight w:val="20"/>
        </w:trPr>
        <w:tc>
          <w:tcPr>
            <w:tcW w:w="1108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ab/>
            </w: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ФОРМА </w:t>
            </w:r>
          </w:p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Муниципального  социального заказа на оказание муниципальных услуг в социальной сфере на 2023 год и на плановый период 2024 - 2025 годов</w:t>
            </w:r>
          </w:p>
        </w:tc>
      </w:tr>
      <w:tr w:rsidR="009A13F3" w:rsidRPr="009A13F3" w:rsidTr="009A13F3">
        <w:trPr>
          <w:trHeight w:val="20"/>
        </w:trPr>
        <w:tc>
          <w:tcPr>
            <w:tcW w:w="11080" w:type="dxa"/>
            <w:gridSpan w:val="15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Муниципальный социальный заказ на оказание муниципальных </w:t>
            </w:r>
          </w:p>
        </w:tc>
      </w:tr>
      <w:tr w:rsidR="009A13F3" w:rsidRPr="009A13F3" w:rsidTr="009A13F3">
        <w:trPr>
          <w:trHeight w:val="20"/>
        </w:trPr>
        <w:tc>
          <w:tcPr>
            <w:tcW w:w="11080" w:type="dxa"/>
            <w:gridSpan w:val="15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услуг в социальной сфере на 2023 год и на плановый период 2024 - 2025 годов</w:t>
            </w:r>
          </w:p>
        </w:tc>
      </w:tr>
      <w:tr w:rsidR="009A13F3" w:rsidRPr="009A13F3" w:rsidTr="009A13F3">
        <w:trPr>
          <w:trHeight w:val="20"/>
        </w:trPr>
        <w:tc>
          <w:tcPr>
            <w:tcW w:w="11080" w:type="dxa"/>
            <w:gridSpan w:val="15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1 _______________ 20___ г.</w:t>
            </w:r>
          </w:p>
        </w:tc>
      </w:tr>
      <w:tr w:rsidR="009A13F3" w:rsidRPr="009A13F3" w:rsidTr="009A13F3">
        <w:trPr>
          <w:gridAfter w:val="2"/>
          <w:wAfter w:w="71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Коды</w:t>
            </w:r>
          </w:p>
        </w:tc>
      </w:tr>
      <w:tr w:rsidR="009A13F3" w:rsidRPr="009A13F3" w:rsidTr="009A13F3">
        <w:trPr>
          <w:gridAfter w:val="2"/>
          <w:wAfter w:w="71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Дата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</w:tr>
      <w:tr w:rsidR="009A13F3" w:rsidRPr="009A13F3" w:rsidTr="009A13F3">
        <w:trPr>
          <w:gridAfter w:val="2"/>
          <w:wAfter w:w="71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ОКПО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</w:tr>
      <w:tr w:rsidR="009A13F3" w:rsidRPr="009A13F3" w:rsidTr="009A13F3">
        <w:trPr>
          <w:gridAfter w:val="1"/>
          <w:wAfter w:w="8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Уполномоченный орган</w:t>
            </w:r>
          </w:p>
        </w:tc>
        <w:tc>
          <w:tcPr>
            <w:tcW w:w="5665" w:type="dxa"/>
            <w:gridSpan w:val="9"/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Глава БК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</w:tr>
      <w:tr w:rsidR="009A13F3" w:rsidRPr="009A13F3" w:rsidTr="009A13F3">
        <w:trPr>
          <w:gridAfter w:val="1"/>
          <w:wAfter w:w="8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бюджета</w:t>
            </w:r>
          </w:p>
        </w:tc>
        <w:tc>
          <w:tcPr>
            <w:tcW w:w="5665" w:type="dxa"/>
            <w:gridSpan w:val="9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ОКТМО</w:t>
            </w: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</w:tr>
      <w:tr w:rsidR="009A13F3" w:rsidRPr="009A13F3" w:rsidTr="009A13F3">
        <w:trPr>
          <w:gridAfter w:val="1"/>
          <w:wAfter w:w="8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5665" w:type="dxa"/>
            <w:gridSpan w:val="9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gridAfter w:val="1"/>
          <w:wAfter w:w="8" w:type="dxa"/>
          <w:trHeight w:val="20"/>
        </w:trPr>
        <w:tc>
          <w:tcPr>
            <w:tcW w:w="1701" w:type="dxa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Направление деятельности</w:t>
            </w:r>
          </w:p>
        </w:tc>
        <w:tc>
          <w:tcPr>
            <w:tcW w:w="5665" w:type="dxa"/>
            <w:gridSpan w:val="9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73"/>
      </w:tblGrid>
      <w:tr w:rsidR="009A13F3" w:rsidRPr="009A13F3" w:rsidTr="009A13F3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A13F3" w:rsidRPr="009A13F3" w:rsidTr="009A13F3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4"/>
        <w:gridCol w:w="1175"/>
        <w:gridCol w:w="1154"/>
        <w:gridCol w:w="1048"/>
        <w:gridCol w:w="1048"/>
        <w:gridCol w:w="557"/>
        <w:gridCol w:w="489"/>
        <w:gridCol w:w="1272"/>
        <w:gridCol w:w="1272"/>
        <w:gridCol w:w="988"/>
        <w:gridCol w:w="1116"/>
      </w:tblGrid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из них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из них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из них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9A13F3" w:rsidRPr="009A13F3" w:rsidRDefault="009A13F3" w:rsidP="009A13F3">
      <w:pPr>
        <w:widowControl w:val="0"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1"/>
        <w:gridCol w:w="1118"/>
        <w:gridCol w:w="1096"/>
        <w:gridCol w:w="997"/>
        <w:gridCol w:w="943"/>
        <w:gridCol w:w="543"/>
        <w:gridCol w:w="823"/>
        <w:gridCol w:w="1249"/>
        <w:gridCol w:w="1249"/>
        <w:gridCol w:w="911"/>
        <w:gridCol w:w="1053"/>
      </w:tblGrid>
      <w:tr w:rsidR="009A13F3" w:rsidRPr="009A13F3" w:rsidTr="009A13F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4. Общие сведения о муниципальном социальном заказе на 2023 - 2025 годы (на срок оказания муниципальных услуг за пределами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из них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9A13F3" w:rsidRPr="009A13F3" w:rsidRDefault="009A13F3" w:rsidP="009A13F3">
      <w:pPr>
        <w:widowControl w:val="0"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613"/>
        <w:gridCol w:w="748"/>
        <w:gridCol w:w="748"/>
        <w:gridCol w:w="777"/>
        <w:gridCol w:w="748"/>
        <w:gridCol w:w="748"/>
        <w:gridCol w:w="748"/>
        <w:gridCol w:w="661"/>
        <w:gridCol w:w="661"/>
        <w:gridCol w:w="416"/>
        <w:gridCol w:w="773"/>
        <w:gridCol w:w="773"/>
        <w:gridCol w:w="631"/>
        <w:gridCol w:w="695"/>
        <w:gridCol w:w="784"/>
      </w:tblGrid>
      <w:tr w:rsidR="009A13F3" w:rsidRPr="009A13F3" w:rsidTr="009A13F3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1. Сведения об объеме оказания муниципальных услуг (муниципальных услуг, составляющих укрупненную муниципальную услугу), на 2024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Pr="009A13F3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613"/>
        <w:gridCol w:w="748"/>
        <w:gridCol w:w="748"/>
        <w:gridCol w:w="777"/>
        <w:gridCol w:w="748"/>
        <w:gridCol w:w="748"/>
        <w:gridCol w:w="748"/>
        <w:gridCol w:w="661"/>
        <w:gridCol w:w="661"/>
        <w:gridCol w:w="416"/>
        <w:gridCol w:w="773"/>
        <w:gridCol w:w="773"/>
        <w:gridCol w:w="631"/>
        <w:gridCol w:w="695"/>
        <w:gridCol w:w="784"/>
      </w:tblGrid>
      <w:tr w:rsidR="009A13F3" w:rsidRPr="009A13F3" w:rsidTr="009A13F3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2. Сведения об объеме оказания муниципальных услуг (муниципальных услуг, составляющих укрупненную муниципальную услугу), на 2024 год (на 1-ый год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613"/>
        <w:gridCol w:w="748"/>
        <w:gridCol w:w="748"/>
        <w:gridCol w:w="777"/>
        <w:gridCol w:w="748"/>
        <w:gridCol w:w="748"/>
        <w:gridCol w:w="748"/>
        <w:gridCol w:w="661"/>
        <w:gridCol w:w="661"/>
        <w:gridCol w:w="416"/>
        <w:gridCol w:w="773"/>
        <w:gridCol w:w="773"/>
        <w:gridCol w:w="631"/>
        <w:gridCol w:w="695"/>
        <w:gridCol w:w="784"/>
      </w:tblGrid>
      <w:tr w:rsidR="009A13F3" w:rsidRPr="009A13F3" w:rsidTr="009A13F3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3. Сведения об объеме оказания муниципальных услуг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(муниципальных услуг, составля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Условия (формы) оказания муниципальной услуги (муниципальных услуг,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Категории потребителей муниципальных услуг (муниципальных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Уполномоченный орган (орган, уполномоченный на формирование муниципа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льного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Срок оказания муниципальной услуги (муниципальных услуг, составля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Год определения исполнителей муниципальных услуг (муницип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Место оказания муниципальной услуги (муниципальных услуг, составля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ющих укрупненную муниципальную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Предельные допустимые возможные отклонения от показателе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наименование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оказываемого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оказываемого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в соответ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в соответс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613"/>
        <w:gridCol w:w="748"/>
        <w:gridCol w:w="748"/>
        <w:gridCol w:w="777"/>
        <w:gridCol w:w="748"/>
        <w:gridCol w:w="748"/>
        <w:gridCol w:w="748"/>
        <w:gridCol w:w="661"/>
        <w:gridCol w:w="661"/>
        <w:gridCol w:w="416"/>
        <w:gridCol w:w="773"/>
        <w:gridCol w:w="773"/>
        <w:gridCol w:w="631"/>
        <w:gridCol w:w="695"/>
        <w:gridCol w:w="784"/>
      </w:tblGrid>
      <w:tr w:rsidR="009A13F3" w:rsidRPr="009A13F3" w:rsidTr="009A13F3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4. Сведения об объеме оказания муниципальных услуг (муниципальных услуг, составляющих укрупненную муниципальную услугу), на 2023 - 2025 годы (на срок оказания муниципальной услуги за пределами планового периода)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6"/>
        <w:gridCol w:w="545"/>
        <w:gridCol w:w="529"/>
        <w:gridCol w:w="1387"/>
        <w:gridCol w:w="1387"/>
        <w:gridCol w:w="156"/>
        <w:gridCol w:w="1033"/>
        <w:gridCol w:w="361"/>
        <w:gridCol w:w="827"/>
        <w:gridCol w:w="618"/>
        <w:gridCol w:w="1127"/>
        <w:gridCol w:w="395"/>
        <w:gridCol w:w="1522"/>
      </w:tblGrid>
      <w:tr w:rsidR="009A13F3" w:rsidRPr="009A13F3" w:rsidTr="009A13F3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gridAfter w:val="2"/>
          <w:wAfter w:w="850" w:type="pct"/>
          <w:trHeight w:val="20"/>
        </w:trPr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1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________________________________ (должность)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 (подпись)</w:t>
            </w:r>
          </w:p>
        </w:tc>
        <w:tc>
          <w:tcPr>
            <w:tcW w:w="1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 (Ф.И.О.)</w:t>
            </w:r>
          </w:p>
        </w:tc>
      </w:tr>
      <w:tr w:rsidR="009A13F3" w:rsidRPr="009A13F3" w:rsidTr="009A13F3">
        <w:trPr>
          <w:gridAfter w:val="2"/>
          <w:wAfter w:w="850" w:type="pct"/>
          <w:trHeight w:val="20"/>
        </w:trPr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"   "                     20___ г.</w:t>
            </w:r>
          </w:p>
        </w:tc>
        <w:tc>
          <w:tcPr>
            <w:tcW w:w="1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8651"/>
      </w:tblGrid>
      <w:tr w:rsidR="009A13F3" w:rsidRPr="009A13F3" w:rsidTr="00214699">
        <w:tc>
          <w:tcPr>
            <w:tcW w:w="4503" w:type="dxa"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11056" w:type="dxa"/>
          </w:tcPr>
          <w:p w:rsidR="009A13F3" w:rsidRPr="009A13F3" w:rsidRDefault="009A13F3" w:rsidP="009A13F3">
            <w:pPr>
              <w:widowControl w:val="0"/>
              <w:spacing w:after="0" w:line="240" w:lineRule="auto"/>
              <w:ind w:left="4569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 xml:space="preserve">Приложение № 2 </w:t>
            </w:r>
          </w:p>
          <w:p w:rsidR="009A13F3" w:rsidRPr="009A13F3" w:rsidRDefault="009A13F3" w:rsidP="009A13F3">
            <w:pPr>
              <w:widowControl w:val="0"/>
              <w:spacing w:after="0" w:line="240" w:lineRule="auto"/>
              <w:ind w:left="4569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к постановлению администрации Каратузского района</w:t>
            </w:r>
          </w:p>
          <w:p w:rsidR="009A13F3" w:rsidRPr="009A13F3" w:rsidRDefault="009A13F3" w:rsidP="009A13F3">
            <w:pPr>
              <w:widowControl w:val="0"/>
              <w:spacing w:after="0" w:line="240" w:lineRule="auto"/>
              <w:ind w:left="4569"/>
              <w:jc w:val="both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от  05.05.2023 № 429-п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3"/>
        <w:gridCol w:w="843"/>
        <w:gridCol w:w="843"/>
        <w:gridCol w:w="843"/>
        <w:gridCol w:w="843"/>
        <w:gridCol w:w="843"/>
        <w:gridCol w:w="841"/>
        <w:gridCol w:w="841"/>
        <w:gridCol w:w="562"/>
        <w:gridCol w:w="1698"/>
        <w:gridCol w:w="841"/>
        <w:gridCol w:w="222"/>
      </w:tblGrid>
      <w:tr w:rsidR="009A13F3" w:rsidRPr="009A13F3" w:rsidTr="009A13F3">
        <w:trPr>
          <w:gridAfter w:val="1"/>
          <w:wAfter w:w="87" w:type="pct"/>
          <w:trHeight w:val="20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ОТЧЕТ</w:t>
            </w:r>
          </w:p>
        </w:tc>
      </w:tr>
      <w:tr w:rsidR="009A13F3" w:rsidRPr="009A13F3" w:rsidTr="009A13F3">
        <w:trPr>
          <w:gridAfter w:val="1"/>
          <w:wAfter w:w="87" w:type="pct"/>
          <w:trHeight w:val="138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2023 год и плановый период 2024 – 2025 годов</w:t>
            </w:r>
          </w:p>
        </w:tc>
      </w:tr>
      <w:tr w:rsidR="009A13F3" w:rsidRPr="009A13F3" w:rsidTr="009A13F3">
        <w:trPr>
          <w:trHeight w:val="2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7"/>
        <w:gridCol w:w="1228"/>
        <w:gridCol w:w="1207"/>
        <w:gridCol w:w="1011"/>
        <w:gridCol w:w="1012"/>
        <w:gridCol w:w="543"/>
        <w:gridCol w:w="542"/>
        <w:gridCol w:w="1229"/>
        <w:gridCol w:w="1229"/>
        <w:gridCol w:w="990"/>
        <w:gridCol w:w="1075"/>
      </w:tblGrid>
      <w:tr w:rsidR="009A13F3" w:rsidRPr="009A13F3" w:rsidTr="009A13F3">
        <w:trPr>
          <w:trHeight w:val="2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Всего, в том числе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в соответствии с социальными сертификатами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649"/>
        <w:gridCol w:w="1353"/>
        <w:gridCol w:w="1353"/>
        <w:gridCol w:w="1039"/>
        <w:gridCol w:w="1138"/>
        <w:gridCol w:w="1341"/>
        <w:gridCol w:w="1393"/>
        <w:gridCol w:w="1447"/>
        <w:gridCol w:w="222"/>
      </w:tblGrid>
      <w:tr w:rsidR="009A13F3" w:rsidRPr="009A13F3" w:rsidTr="009A13F3">
        <w:trPr>
          <w:gridAfter w:val="1"/>
          <w:wAfter w:w="71" w:type="pct"/>
          <w:trHeight w:val="20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gridAfter w:val="1"/>
          <w:wAfter w:w="71" w:type="pct"/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9A13F3" w:rsidRPr="009A13F3" w:rsidTr="009A13F3">
        <w:trPr>
          <w:gridAfter w:val="1"/>
          <w:wAfter w:w="71" w:type="pct"/>
          <w:trHeight w:val="138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921"/>
        <w:gridCol w:w="921"/>
        <w:gridCol w:w="846"/>
        <w:gridCol w:w="846"/>
        <w:gridCol w:w="499"/>
        <w:gridCol w:w="1053"/>
        <w:gridCol w:w="1053"/>
        <w:gridCol w:w="1053"/>
        <w:gridCol w:w="1053"/>
        <w:gridCol w:w="1053"/>
        <w:gridCol w:w="1053"/>
      </w:tblGrid>
      <w:tr w:rsidR="009A13F3" w:rsidRPr="009A13F3" w:rsidTr="009A13F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определениия муниципальной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942"/>
        <w:gridCol w:w="864"/>
        <w:gridCol w:w="941"/>
        <w:gridCol w:w="794"/>
        <w:gridCol w:w="941"/>
        <w:gridCol w:w="941"/>
        <w:gridCol w:w="941"/>
        <w:gridCol w:w="941"/>
        <w:gridCol w:w="941"/>
        <w:gridCol w:w="864"/>
        <w:gridCol w:w="864"/>
        <w:gridCol w:w="507"/>
      </w:tblGrid>
      <w:tr w:rsidR="009A13F3" w:rsidRPr="009A13F3" w:rsidTr="009A13F3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испонителя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033"/>
        <w:gridCol w:w="1033"/>
        <w:gridCol w:w="552"/>
        <w:gridCol w:w="1312"/>
        <w:gridCol w:w="1312"/>
        <w:gridCol w:w="974"/>
        <w:gridCol w:w="1100"/>
        <w:gridCol w:w="1319"/>
      </w:tblGrid>
      <w:tr w:rsidR="009A13F3" w:rsidRPr="009A13F3" w:rsidTr="009A13F3">
        <w:trPr>
          <w:trHeight w:val="2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837"/>
        <w:gridCol w:w="770"/>
        <w:gridCol w:w="838"/>
        <w:gridCol w:w="712"/>
        <w:gridCol w:w="838"/>
        <w:gridCol w:w="903"/>
        <w:gridCol w:w="838"/>
        <w:gridCol w:w="838"/>
        <w:gridCol w:w="838"/>
        <w:gridCol w:w="771"/>
        <w:gridCol w:w="824"/>
        <w:gridCol w:w="604"/>
        <w:gridCol w:w="954"/>
      </w:tblGrid>
      <w:tr w:rsidR="009A13F3" w:rsidRPr="009A13F3" w:rsidTr="009A13F3">
        <w:trPr>
          <w:trHeight w:val="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9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укрупненной муниципальной услуги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Исполнитель муниципальной услуги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муниципальной услуги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Условия (формы) оказания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Категории потребителей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 определения исполнителей муниципальной услуги</w:t>
            </w:r>
          </w:p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Место оказания муниципальной услуги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испонителя муниципальной услуги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наименвоание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ОКОПФ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муниципальной  услуге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 (должность)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 (подпись)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874"/>
        <w:gridCol w:w="875"/>
        <w:gridCol w:w="512"/>
        <w:gridCol w:w="1041"/>
        <w:gridCol w:w="1041"/>
        <w:gridCol w:w="832"/>
        <w:gridCol w:w="926"/>
        <w:gridCol w:w="1093"/>
        <w:gridCol w:w="1093"/>
        <w:gridCol w:w="1093"/>
        <w:gridCol w:w="801"/>
      </w:tblGrid>
      <w:tr w:rsidR="009A13F3" w:rsidRPr="009A13F3" w:rsidTr="009A13F3">
        <w:trPr>
          <w:trHeight w:val="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Причина превышения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F3" w:rsidRPr="009A13F3" w:rsidRDefault="009A13F3" w:rsidP="009A1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12.05.2023                                     с. Каратузское                                     №  451-п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постановлению администрации Каратузского района от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 следующие изменения: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района»: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5"/>
      </w:tblGrid>
      <w:tr w:rsidR="009A13F3" w:rsidRPr="009A13F3" w:rsidTr="009A13F3">
        <w:trPr>
          <w:trHeight w:val="885"/>
        </w:trPr>
        <w:tc>
          <w:tcPr>
            <w:tcW w:w="1389" w:type="pct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11" w:type="pct"/>
            <w:vAlign w:val="center"/>
          </w:tcPr>
          <w:p w:rsidR="009A13F3" w:rsidRPr="009A13F3" w:rsidRDefault="009A13F3" w:rsidP="009A1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1.«Содействие развитию и модернизации улично-дорожной сети муниципальных образований района»</w:t>
            </w:r>
          </w:p>
          <w:p w:rsidR="009A13F3" w:rsidRPr="009A13F3" w:rsidRDefault="009A13F3" w:rsidP="009A13F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2.«Поддержка муниципальных проектов и мероприятий по благоустройству территорий»</w:t>
            </w:r>
          </w:p>
          <w:p w:rsidR="009A13F3" w:rsidRPr="009A13F3" w:rsidRDefault="009A13F3" w:rsidP="009A13F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природоохранные мероприятия на территории Каратузского района»</w:t>
            </w:r>
          </w:p>
          <w:p w:rsidR="009A13F3" w:rsidRPr="009A13F3" w:rsidRDefault="009A13F3" w:rsidP="009A13F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 «</w:t>
            </w:r>
            <w:r w:rsidRPr="009A13F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</w:tr>
    </w:tbl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«Задачи муниципальной программы» изменить и изложить в новой редакции: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7844"/>
      </w:tblGrid>
      <w:tr w:rsidR="009A13F3" w:rsidRPr="009A13F3" w:rsidTr="009A13F3">
        <w:trPr>
          <w:trHeight w:val="534"/>
        </w:trPr>
        <w:tc>
          <w:tcPr>
            <w:tcW w:w="1407" w:type="pct"/>
          </w:tcPr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593" w:type="pct"/>
          </w:tcPr>
          <w:p w:rsidR="009A13F3" w:rsidRPr="009A13F3" w:rsidRDefault="009A13F3" w:rsidP="002477C6">
            <w:pPr>
              <w:numPr>
                <w:ilvl w:val="0"/>
                <w:numId w:val="4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9A13F3" w:rsidRPr="009A13F3" w:rsidRDefault="009A13F3" w:rsidP="002477C6">
            <w:pPr>
              <w:numPr>
                <w:ilvl w:val="0"/>
                <w:numId w:val="4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вовлечению жителей в благоустройство населенных пунктов района.</w:t>
            </w:r>
          </w:p>
          <w:p w:rsidR="009A13F3" w:rsidRPr="009A13F3" w:rsidRDefault="009A13F3" w:rsidP="002477C6">
            <w:pPr>
              <w:numPr>
                <w:ilvl w:val="0"/>
                <w:numId w:val="4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Ликвидация мест несанкционированного размещения отходов, улучшение санитарно-экологической обстановки.</w:t>
            </w:r>
          </w:p>
          <w:p w:rsidR="009A13F3" w:rsidRPr="009A13F3" w:rsidRDefault="009A13F3" w:rsidP="002477C6">
            <w:pPr>
              <w:numPr>
                <w:ilvl w:val="0"/>
                <w:numId w:val="4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уровне.</w:t>
            </w:r>
          </w:p>
        </w:tc>
      </w:tr>
    </w:tbl>
    <w:p w:rsidR="009A13F3" w:rsidRPr="009A13F3" w:rsidRDefault="009A13F3" w:rsidP="009A1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следующей редакции: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7844"/>
      </w:tblGrid>
      <w:tr w:rsidR="009A13F3" w:rsidRPr="009A13F3" w:rsidTr="009A13F3">
        <w:trPr>
          <w:trHeight w:val="530"/>
        </w:trPr>
        <w:tc>
          <w:tcPr>
            <w:tcW w:w="1407" w:type="pct"/>
          </w:tcPr>
          <w:p w:rsidR="009A13F3" w:rsidRPr="009A13F3" w:rsidRDefault="009A13F3" w:rsidP="009A13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593" w:type="pct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2014-2025 годах за счет всех источников финансирования составит 399 029,83 тыс. рублей, в том числе: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244 700,61 тыс. рублей, в том числе по годам: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25 155,85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81 981,95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15 731,96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3 859,18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153 473,65 тыс. рублей, в том числе по годам: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32 129,74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38 875,39 тыс. рублей;</w:t>
            </w:r>
          </w:p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45 276,10 тыс. рублей;</w:t>
            </w:r>
          </w:p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2008,2 тыс. рублей;</w:t>
            </w:r>
          </w:p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5 133,89 тыс. рублей;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254,40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265,90 тыс. рублей</w:t>
            </w:r>
          </w:p>
        </w:tc>
      </w:tr>
    </w:tbl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1.2. Раздел 3 «ПРИОРИТЕТЫ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РАЙОНЕ» дополнить абзацами 8 и 9 следующего содержания:</w:t>
      </w:r>
    </w:p>
    <w:p w:rsidR="009A13F3" w:rsidRPr="009A13F3" w:rsidRDefault="009A13F3" w:rsidP="009A1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«ликвидация мест несанкционированного размещения отходов, улучшение санитарно-экологической обстановки;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содействие повышению эффективности бюджетных расходов за счет вовлечения населения в процессы принятий решений на местном уровне.».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1.3. Раздел 5 «ИНФОРМАЦИЯ ПО ПОДПРОГРАММАМ И ОТДЕЛЬНОМУ МЕРОПРИЯТИЮ ПРОГРАММЫ» изменить и изложить в следующей редакции: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«5. ИНФОРМАЦИЯ ПО ПОДПРОГРАММАМ И ОТДЕЛЬНЫМ МЕРОПРИЯТИЯМ ПРОГРАММЫ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 и 2 отдельных мероприятия.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 Подпрограмма 1 «Содействие развитию и модернизации улично-дорожной сети муниципальных образований района».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муниципальной программе Каратузского района «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Содействие развитию местного самоуправления Каратузского района»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</w:t>
      </w:r>
      <w:hyperlink r:id="rId48" w:history="1">
        <w:r w:rsidRPr="009A13F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</w:t>
      </w:r>
      <w:hyperlink r:id="rId49" w:history="1">
        <w:r w:rsidRPr="009A13F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9A13F3">
        <w:rPr>
          <w:rFonts w:ascii="Times New Roman" w:hAnsi="Times New Roman" w:cs="Times New Roman"/>
          <w:kern w:val="0"/>
          <w:sz w:val="12"/>
          <w:szCs w:val="12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01.01.2022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72 %.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2014–2022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 Отдельное мероприятие № 1 «Расходы на природоохранные мероприятия на территории Каратузского района». 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 к муниципальной программе Каратузского района «Содействие развитию местного самоуправления».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5.4</w:t>
      </w:r>
      <w:r w:rsidRPr="009A13F3">
        <w:rPr>
          <w:color w:val="auto"/>
          <w:kern w:val="0"/>
          <w:sz w:val="12"/>
          <w:szCs w:val="12"/>
        </w:rPr>
        <w:t xml:space="preserve">.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программы № 2 «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2023-2025 годы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2 представлено в приложении № 7 к муниципальной программе.».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Приложение № 1 к 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муниципальной программе Каратузского района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1.5. Приложение № 2 к муниципальной программе Каратузского района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1.6. Приложение № 3 к муниципальной программе Каратузского района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3 к настоящему постановлению.</w:t>
      </w:r>
    </w:p>
    <w:p w:rsidR="009A13F3" w:rsidRPr="009A13F3" w:rsidRDefault="009A13F3" w:rsidP="009A13F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1.7. В приложении № 5 к муниципальной программе Каратузского района «Содействие развитию местного самоуправления Каратузского района»:</w:t>
      </w:r>
    </w:p>
    <w:p w:rsidR="009A13F3" w:rsidRPr="009A13F3" w:rsidRDefault="009A13F3" w:rsidP="009A13F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1.7.1. В разделе 1</w:t>
      </w:r>
      <w:r w:rsidRPr="009A13F3">
        <w:rPr>
          <w:rFonts w:ascii="Calibri" w:eastAsia="SimSun" w:hAnsi="Calibri" w:cs="font212"/>
          <w:bCs/>
          <w:color w:val="auto"/>
          <w:kern w:val="1"/>
          <w:sz w:val="12"/>
          <w:szCs w:val="12"/>
          <w:lang w:eastAsia="ar-SA"/>
        </w:rPr>
        <w:t xml:space="preserve"> </w:t>
      </w: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«Паспорт подпрограммы «Поддержка муниципальных проектов и мероприятий по благоустройству территорий»:</w:t>
      </w:r>
    </w:p>
    <w:p w:rsidR="009A13F3" w:rsidRPr="009A13F3" w:rsidRDefault="009A13F3" w:rsidP="009A13F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9A13F3" w:rsidRPr="009A13F3" w:rsidTr="00214699">
        <w:tc>
          <w:tcPr>
            <w:tcW w:w="379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695,00 тыс. рублей, в том числе за счет средств: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695,00 тыс. рублей, в том числе по годам: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695,00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бюджета: 0,00 тыс. рублей, в том числе по годам: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</w:t>
            </w:r>
          </w:p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0,00 тыс. рублей</w:t>
            </w:r>
          </w:p>
        </w:tc>
      </w:tr>
    </w:tbl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1.7.2. В разделе 3 «МЕХАНИЗМ РЕАЛИЗАЦИИ ПОДПРОГРАММЫ»: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3.2 слова «Мероприятие 2» заменить словами «Мероприятие 1».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1.7.3. Приложение № 2 к подпрограмме «Поддержка муниципальных проектов и мероприятий по благоустройству территорий» изменить и изложить в новой редакции согласно приложению № 4 к настоящему постановлению.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1.8. В приложении № 6 к муниципальной программе Каратузского района </w:t>
      </w:r>
      <w:r w:rsidRPr="009A13F3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района»: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9A13F3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1.8.1. Абзац 7 изменить и изложить в следующей редакции: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«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2023-2025 гг. за счет всех источников финансирования составит 317,55 тыс. рублей, в том числе за счет средств: за счёт районного бюджета 2023 год – 246,95 тыс. рублей, 2024 год – 36,00 тыс. рублей, 2025 год – 34,60 тыс. рублей.».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1.9. Дополнить муниципальную программу приложением № 7 согласно приложению № 5 к настоящему постановлению.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оставляю за собой. 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50" w:history="1">
        <w:r w:rsidRPr="009A13F3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http://karatuzraion.ru</w:t>
        </w:r>
      </w:hyperlink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 </w:t>
      </w: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12.05.2023 № 451-п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  муниципальной программе Каратузского района «Содействие развитию местного самоуправления»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507"/>
      <w:bookmarkEnd w:id="4"/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ОСНОВНЫХ МЕРАХ ПРАВОВОГО РЕГУЛИРОВАНИЯ В ОБЛАСТИ СОДЕЙСТВИЯ РАЗВИТИЮ МЕСТНОГО САМОУПРАВЛЕНИЯ В РАЙОНЕ,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НАПРАВЛЕННЫХ НА ДОСТИЖЕНИЕ ЦЕЛИ И (ИЛИ) ЗАДАЧ ПРОГРАММЫ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4536"/>
        <w:gridCol w:w="1276"/>
        <w:gridCol w:w="2768"/>
        <w:gridCol w:w="21"/>
      </w:tblGrid>
      <w:tr w:rsidR="009A13F3" w:rsidRPr="009A13F3" w:rsidTr="009A13F3">
        <w:trPr>
          <w:gridAfter w:val="1"/>
          <w:wAfter w:w="21" w:type="dxa"/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76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453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127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768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9A13F3" w:rsidRPr="009A13F3" w:rsidTr="009A13F3">
        <w:trPr>
          <w:gridAfter w:val="1"/>
          <w:wAfter w:w="21" w:type="dxa"/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6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53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768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A13F3" w:rsidRPr="009A13F3" w:rsidTr="009A13F3">
        <w:trPr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9A13F3" w:rsidRPr="009A13F3" w:rsidTr="009A13F3">
        <w:trPr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4" w:type="dxa"/>
            <w:gridSpan w:val="5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вовлечению жителей в благоустройство населенных пунктов района</w:t>
            </w:r>
          </w:p>
        </w:tc>
      </w:tr>
      <w:tr w:rsidR="009A13F3" w:rsidRPr="009A13F3" w:rsidTr="009A13F3">
        <w:trPr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4" w:type="dxa"/>
            <w:gridSpan w:val="5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9A13F3" w:rsidRPr="009A13F3" w:rsidTr="009A13F3">
        <w:trPr>
          <w:gridAfter w:val="1"/>
          <w:wAfter w:w="21" w:type="dxa"/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453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на реализацию проектов по решению вопросов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27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года, ежегодно</w:t>
            </w:r>
          </w:p>
        </w:tc>
      </w:tr>
      <w:tr w:rsidR="009A13F3" w:rsidRPr="009A13F3" w:rsidTr="009A13F3">
        <w:trPr>
          <w:gridAfter w:val="1"/>
          <w:wAfter w:w="21" w:type="dxa"/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Решение Каратузского районного Совета депутатов</w:t>
            </w:r>
          </w:p>
        </w:tc>
        <w:tc>
          <w:tcPr>
            <w:tcW w:w="453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порядок предоставления иных межбюджетных трансфертов бюджетам муниципальных образований Каратузского района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на реализацию проектов по решению вопросов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27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</w:t>
            </w:r>
          </w:p>
        </w:tc>
      </w:tr>
      <w:tr w:rsidR="009A13F3" w:rsidRPr="009A13F3" w:rsidTr="009A13F3">
        <w:trPr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64" w:type="dxa"/>
            <w:gridSpan w:val="5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9A13F3" w:rsidRPr="009A13F3" w:rsidTr="009A13F3">
        <w:trPr>
          <w:gridAfter w:val="1"/>
          <w:wAfter w:w="21" w:type="dxa"/>
          <w:trHeight w:val="20"/>
        </w:trPr>
        <w:tc>
          <w:tcPr>
            <w:tcW w:w="567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453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 мая текущего года, ежегодно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 12.05.2023 № 451-п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</w:p>
    <w:p w:rsidR="009A13F3" w:rsidRPr="009A13F3" w:rsidRDefault="009A13F3" w:rsidP="009A1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1666"/>
        <w:gridCol w:w="1701"/>
        <w:gridCol w:w="639"/>
        <w:gridCol w:w="708"/>
        <w:gridCol w:w="846"/>
        <w:gridCol w:w="709"/>
        <w:gridCol w:w="11"/>
        <w:gridCol w:w="844"/>
        <w:gridCol w:w="814"/>
        <w:gridCol w:w="814"/>
        <w:gridCol w:w="1029"/>
      </w:tblGrid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(2025)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8 993,08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9 513,38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852,00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1 372,30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8 141,07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8 141,07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4 886,94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5 444,24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605,05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1 054,72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№ 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«Расходы на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природоохранные мероприятия на территории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0605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1590002140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12.05.2023 № 451-п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A13F3" w:rsidRPr="009A13F3" w:rsidRDefault="009A13F3" w:rsidP="009A13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2551"/>
        <w:gridCol w:w="1842"/>
        <w:gridCol w:w="1418"/>
        <w:gridCol w:w="1275"/>
        <w:gridCol w:w="1134"/>
        <w:gridCol w:w="1418"/>
      </w:tblGrid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8 993,08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9 513,38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3 859,18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5 654,19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4 886,94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5 336,64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4 886,94</w:t>
            </w:r>
          </w:p>
        </w:tc>
        <w:tc>
          <w:tcPr>
            <w:tcW w:w="1275" w:type="dxa"/>
            <w:vAlign w:val="center"/>
          </w:tcPr>
          <w:p w:rsidR="009A13F3" w:rsidRPr="009A13F3" w:rsidRDefault="009A13F3" w:rsidP="009A13F3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134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418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5 336,64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0,00 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A13F3" w:rsidRPr="009A13F3" w:rsidTr="009A13F3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A13F3" w:rsidRPr="009A13F3" w:rsidRDefault="009A13F3" w:rsidP="009A13F3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9A13F3" w:rsidRPr="009A13F3" w:rsidRDefault="009A13F3" w:rsidP="009A13F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4 к постановлению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A13F3" w:rsidRPr="009A13F3" w:rsidRDefault="009A13F3" w:rsidP="009A13F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12.05.2023 № 451-п</w:t>
      </w:r>
    </w:p>
    <w:p w:rsidR="009A13F3" w:rsidRPr="009A13F3" w:rsidRDefault="009A13F3" w:rsidP="009A13F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9A13F3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Перечень мероприятий подпрограммы </w:t>
      </w:r>
    </w:p>
    <w:p w:rsidR="009A13F3" w:rsidRPr="009A13F3" w:rsidRDefault="009A13F3" w:rsidP="009A13F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1417"/>
        <w:gridCol w:w="426"/>
        <w:gridCol w:w="567"/>
        <w:gridCol w:w="850"/>
        <w:gridCol w:w="425"/>
        <w:gridCol w:w="60"/>
        <w:gridCol w:w="790"/>
        <w:gridCol w:w="851"/>
        <w:gridCol w:w="851"/>
        <w:gridCol w:w="851"/>
        <w:gridCol w:w="103"/>
        <w:gridCol w:w="1456"/>
        <w:gridCol w:w="109"/>
        <w:gridCol w:w="12"/>
      </w:tblGrid>
      <w:tr w:rsidR="009A13F3" w:rsidRPr="009A13F3" w:rsidTr="009A13F3">
        <w:trPr>
          <w:gridAfter w:val="1"/>
          <w:wAfter w:w="12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13F3" w:rsidRPr="009A13F3" w:rsidTr="009A13F3">
        <w:trPr>
          <w:gridAfter w:val="2"/>
          <w:wAfter w:w="121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9A13F3" w:rsidRPr="009A13F3" w:rsidTr="009A13F3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9A13F3" w:rsidRPr="009A13F3" w:rsidTr="009A13F3">
        <w:trPr>
          <w:gridAfter w:val="2"/>
          <w:wAfter w:w="121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9A13F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решению вопросов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памятника воинам, павшим в ВОв, и благоустройство прилегающей территории – 1ед.</w:t>
            </w:r>
          </w:p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водозабора на случай ЧС – 1 ед.</w:t>
            </w:r>
          </w:p>
        </w:tc>
      </w:tr>
      <w:tr w:rsidR="009A13F3" w:rsidRPr="009A13F3" w:rsidTr="009A13F3">
        <w:trPr>
          <w:gridAfter w:val="2"/>
          <w:wAfter w:w="121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5" w:name="_Hlk86838785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bookmarkEnd w:id="5"/>
      <w:tr w:rsidR="009A13F3" w:rsidRPr="009A13F3" w:rsidTr="009A13F3">
        <w:trPr>
          <w:gridAfter w:val="2"/>
          <w:wAfter w:w="121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9A13F3">
        <w:trPr>
          <w:gridAfter w:val="2"/>
          <w:wAfter w:w="121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5 к постановлению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A13F3" w:rsidRPr="009A13F3" w:rsidRDefault="009A13F3" w:rsidP="009A13F3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12.05.2023 № 451-п</w:t>
      </w:r>
    </w:p>
    <w:p w:rsidR="009A13F3" w:rsidRPr="009A13F3" w:rsidRDefault="009A13F3" w:rsidP="009A13F3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7 к муниципальной программе Каратузского района «Содействие развитию местного самоуправления»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«Расходы за счет иных межбюджетных трансфертов</w:t>
      </w:r>
      <w:r w:rsidRPr="009A13F3">
        <w:rPr>
          <w:rFonts w:ascii="Times New Roman" w:hAnsi="Times New Roman"/>
          <w:bCs/>
          <w:color w:val="auto"/>
          <w:kern w:val="0"/>
          <w:sz w:val="12"/>
          <w:szCs w:val="12"/>
        </w:rPr>
        <w:t xml:space="preserve"> на осуществление расходов, направленных на реализацию мероприятий по поддержке местных инициатив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highlight w:val="yellow"/>
        </w:rPr>
      </w:pP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«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2023-2025 годы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мероприятия:</w:t>
      </w:r>
    </w:p>
    <w:p w:rsidR="009A13F3" w:rsidRPr="009A13F3" w:rsidRDefault="009A13F3" w:rsidP="009A13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доля граждан, участвующих в реализации проекта от общего числа граждан, достигших 18 лет, проживающих в населенном пункте – не менее 20.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1734" w:history="1">
        <w:r w:rsidRPr="009A13F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период 2023-2025 годов за счет всех источников финансирования составит 3 164,18 тыс. рублей, в то числе за счет средств: краевого бюджета 3 164,18 тыс. рублей: в том числе по годам: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2023 году – 3 164,18  тыс. рублей.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2024 году – 0,0 тыс. рублей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2025 году – 0,0 тыс. рублей.</w:t>
      </w:r>
    </w:p>
    <w:p w:rsidR="009A13F3" w:rsidRPr="009A13F3" w:rsidRDefault="009A13F3" w:rsidP="009A1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012B5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предоставляются в соответствии с Порядком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инициатив», утвержденным решением Каратузского районного Совета депутатов от 27.09.2022 № 15-145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отдельном мероприятии </w:t>
      </w:r>
      <w:r w:rsidRPr="009A13F3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</w:t>
      </w:r>
      <w:r w:rsidRPr="009A13F3">
        <w:rPr>
          <w:rFonts w:ascii="Times New Roman" w:hAnsi="Times New Roman" w:cs="Times New Roman"/>
          <w:bCs/>
          <w:kern w:val="0"/>
          <w:sz w:val="12"/>
          <w:szCs w:val="12"/>
        </w:rPr>
        <w:t>»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</w:t>
      </w:r>
      <w:r w:rsidRPr="009A13F3">
        <w:rPr>
          <w:rFonts w:ascii="Times New Roman" w:hAnsi="Times New Roman" w:cs="Times New Roman"/>
          <w:kern w:val="0"/>
          <w:sz w:val="12"/>
          <w:szCs w:val="12"/>
        </w:rPr>
        <w:t>»</w:t>
      </w:r>
    </w:p>
    <w:p w:rsidR="009A13F3" w:rsidRPr="009A13F3" w:rsidRDefault="009A13F3" w:rsidP="009A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851"/>
        <w:gridCol w:w="851"/>
        <w:gridCol w:w="850"/>
        <w:gridCol w:w="851"/>
      </w:tblGrid>
      <w:tr w:rsidR="009A13F3" w:rsidRPr="009A13F3" w:rsidTr="009A13F3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9A13F3" w:rsidRPr="009A13F3" w:rsidTr="009A13F3">
        <w:trPr>
          <w:cantSplit/>
          <w:trHeight w:val="2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</w:tr>
      <w:tr w:rsidR="009A13F3" w:rsidRPr="009A13F3" w:rsidTr="009A13F3">
        <w:trPr>
          <w:cantSplit/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9A13F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</w:tr>
      <w:tr w:rsidR="009A13F3" w:rsidRPr="009A13F3" w:rsidTr="009A13F3">
        <w:trPr>
          <w:cantSplit/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9A13F3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9A13F3" w:rsidRPr="009A13F3" w:rsidTr="009A13F3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12.05.2023                                  с. Каратузское                                          № 445-п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  <w:lang w:bidi="ru-RU"/>
        </w:rPr>
      </w:pPr>
      <w:r w:rsidRPr="009A13F3">
        <w:rPr>
          <w:rFonts w:ascii="Times New Roman" w:hAnsi="Times New Roman" w:cs="Times New Roman"/>
          <w:color w:val="333333"/>
          <w:kern w:val="0"/>
          <w:sz w:val="12"/>
          <w:szCs w:val="12"/>
          <w:shd w:val="clear" w:color="auto" w:fill="FFFFFF"/>
        </w:rPr>
        <w:t xml:space="preserve">О   признании утратившим силу  </w:t>
      </w:r>
      <w:r w:rsidRPr="009A13F3">
        <w:rPr>
          <w:rFonts w:ascii="Times New Roman" w:eastAsia="Arial Unicode MS" w:hAnsi="Times New Roman" w:cs="Times New Roman"/>
          <w:kern w:val="0"/>
          <w:sz w:val="12"/>
          <w:szCs w:val="12"/>
          <w:lang w:bidi="ru-RU"/>
        </w:rPr>
        <w:t xml:space="preserve">постановления  администрации Каратузского района  от 28.04.2022 № 352-п «Об утверждении Порядка предоставления иных межбюджетных трансфертов  бюджетам муниципальных  образований Каратузского района </w:t>
      </w:r>
      <w:r w:rsidRPr="009A13F3">
        <w:rPr>
          <w:rFonts w:ascii="Times New Roman" w:hAnsi="Times New Roman" w:cs="Times New Roman"/>
          <w:color w:val="333333"/>
          <w:kern w:val="0"/>
          <w:sz w:val="12"/>
          <w:szCs w:val="12"/>
          <w:shd w:val="clear" w:color="auto" w:fill="FFFFFF"/>
        </w:rPr>
        <w:t>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</w:r>
      <w:r w:rsidRPr="009A13F3">
        <w:rPr>
          <w:color w:val="333333"/>
          <w:kern w:val="0"/>
          <w:sz w:val="12"/>
          <w:szCs w:val="12"/>
          <w:shd w:val="clear" w:color="auto" w:fill="FFFFFF"/>
        </w:rPr>
        <w:t>»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9A13F3">
        <w:rPr>
          <w:rFonts w:ascii="Times New Roman" w:hAnsi="Times New Roman" w:cs="Times New Roman"/>
          <w:kern w:val="0"/>
          <w:sz w:val="12"/>
          <w:szCs w:val="12"/>
          <w:lang w:bidi="ru-RU"/>
        </w:rPr>
        <w:t>В соответствии со статьей 142 Бюджетного кодекса Российской Федерации и Уставом муниципального образования «Каратузский  район, ПОСТАНОВЛЯЮ: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  <w:lang w:bidi="ru-RU"/>
        </w:rPr>
      </w:pPr>
      <w:r w:rsidRPr="009A13F3">
        <w:rPr>
          <w:rFonts w:ascii="Times New Roman" w:eastAsia="Arial Unicode MS" w:hAnsi="Times New Roman" w:cs="Times New Roman"/>
          <w:kern w:val="0"/>
          <w:sz w:val="12"/>
          <w:szCs w:val="12"/>
          <w:lang w:bidi="ru-RU"/>
        </w:rPr>
        <w:t xml:space="preserve">           1. Постановление администрации Каратузского района  от 28.04.2022 № 352-п «Об утверждении Порядка предоставления иных межбюджетных трансфертов  бюджетам муниципальных  образований Каратузского района </w:t>
      </w:r>
      <w:r w:rsidRPr="009A13F3">
        <w:rPr>
          <w:rFonts w:ascii="Times New Roman" w:hAnsi="Times New Roman" w:cs="Times New Roman"/>
          <w:color w:val="333333"/>
          <w:kern w:val="0"/>
          <w:sz w:val="12"/>
          <w:szCs w:val="12"/>
          <w:shd w:val="clear" w:color="auto" w:fill="FFFFFF"/>
        </w:rPr>
        <w:t>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</w:r>
      <w:r w:rsidRPr="009A13F3">
        <w:rPr>
          <w:color w:val="333333"/>
          <w:kern w:val="0"/>
          <w:sz w:val="12"/>
          <w:szCs w:val="12"/>
          <w:shd w:val="clear" w:color="auto" w:fill="FFFFFF"/>
        </w:rPr>
        <w:t xml:space="preserve">», </w:t>
      </w:r>
      <w:r w:rsidRPr="009A13F3">
        <w:rPr>
          <w:rFonts w:ascii="Times New Roman" w:eastAsia="Arial Unicode MS" w:hAnsi="Times New Roman" w:cs="Times New Roman"/>
          <w:kern w:val="0"/>
          <w:sz w:val="12"/>
          <w:szCs w:val="12"/>
          <w:lang w:bidi="ru-RU"/>
        </w:rPr>
        <w:t>признать утратившим силу.</w:t>
      </w:r>
    </w:p>
    <w:p w:rsidR="009A13F3" w:rsidRPr="009A13F3" w:rsidRDefault="009A13F3" w:rsidP="009A13F3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9A13F3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       2. Контроль за исполнением настоящего постановления возложить на  Валерия  Владимировича  Дмитриева,  начальника отдела сельского хозяйства администрации  района. </w:t>
      </w:r>
    </w:p>
    <w:p w:rsidR="009A13F3" w:rsidRPr="009A13F3" w:rsidRDefault="009A13F3" w:rsidP="009A13F3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bidi="ru-RU"/>
        </w:rPr>
      </w:pPr>
      <w:r w:rsidRPr="009A13F3">
        <w:rPr>
          <w:rFonts w:ascii="Times New Roman" w:hAnsi="Times New Roman" w:cs="Times New Roman"/>
          <w:kern w:val="0"/>
          <w:sz w:val="12"/>
          <w:szCs w:val="12"/>
          <w:lang w:bidi="ru-RU"/>
        </w:rPr>
        <w:t xml:space="preserve">  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Каратузский район».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К.А. Тюнин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03.05.2023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с. Каратузское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№ 416-п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проведении районного финала военно-спортивной игры «Победа» </w:t>
      </w:r>
    </w:p>
    <w:p w:rsidR="009A13F3" w:rsidRPr="009A13F3" w:rsidRDefault="009A13F3" w:rsidP="009A13F3">
      <w:pPr>
        <w:spacing w:after="0" w:line="240" w:lineRule="auto"/>
        <w:ind w:left="180"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гражданского, патриотического воспитания и образования подрастающего поколения, 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широкого привлечения учащихся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Отечества,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9A13F3" w:rsidRPr="009A13F3" w:rsidRDefault="009A13F3" w:rsidP="002477C6">
      <w:pPr>
        <w:numPr>
          <w:ilvl w:val="0"/>
          <w:numId w:val="5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Утвердить организационный комитет по проведению районного финала военно-спортивной игры «Победа» (Приложение № 1).</w:t>
      </w:r>
    </w:p>
    <w:p w:rsidR="009A13F3" w:rsidRPr="009A13F3" w:rsidRDefault="009A13F3" w:rsidP="002477C6">
      <w:pPr>
        <w:numPr>
          <w:ilvl w:val="0"/>
          <w:numId w:val="5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о проведении районного финала военно-спортивной игры «Победа» (Приложение № 2).</w:t>
      </w:r>
    </w:p>
    <w:p w:rsidR="009A13F3" w:rsidRPr="009A13F3" w:rsidRDefault="009A13F3" w:rsidP="002477C6">
      <w:pPr>
        <w:numPr>
          <w:ilvl w:val="0"/>
          <w:numId w:val="5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Дермер, и.о. руководителя Управления образования администрации Каратузского района, организовать и провести 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финал военно-спортивной игры «Победа»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период с 19 по 20 мая  с обучающимися образовательных организаций в районе стрельбища «Роща».  </w:t>
      </w:r>
    </w:p>
    <w:p w:rsidR="009A13F3" w:rsidRPr="009A13F3" w:rsidRDefault="009A13F3" w:rsidP="002477C6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Мигла, заместителю главы района по финансам, экономике-руководителю финансового управления администрации Каратузского района, обеспечить финансирование </w:t>
      </w: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районного финала военно-спортивной игры «Победа»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пункта 1.2 подпрограммы 3 «Одаренные дети»  муниципальной программы Каратузского района «Развитие системы образования Каратузского района».</w:t>
      </w:r>
    </w:p>
    <w:p w:rsidR="009A13F3" w:rsidRPr="009A13F3" w:rsidRDefault="009A13F3" w:rsidP="002477C6">
      <w:pPr>
        <w:numPr>
          <w:ilvl w:val="0"/>
          <w:numId w:val="5"/>
        </w:numPr>
        <w:tabs>
          <w:tab w:val="num" w:pos="900"/>
          <w:tab w:val="num" w:pos="927"/>
          <w:tab w:val="num" w:pos="1134"/>
          <w:tab w:val="num" w:pos="149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А.А.Савина, заместителя главы района по социальным вопросам.</w:t>
      </w: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cr/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К.А. Тюнин 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от 03.05.2023 № 416-п</w:t>
      </w: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Организационный комитет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 проведению районного финала военно-спортивной игры «Победа» 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А.А.Савин, заместитель главы района по социальным вопросам;</w:t>
      </w: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А.В. Дермер, и.о. руководителя Управления образования администрации Каратузского района;</w:t>
      </w: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Т.А. Тимшина, ведущий специалист Управления образования администрации Каратузского района;</w:t>
      </w:r>
    </w:p>
    <w:p w:rsidR="009A13F3" w:rsidRPr="009A13F3" w:rsidRDefault="009A13F3" w:rsidP="009A13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Ю.Ю. Бушкин, и.о. руководителя муниципального казенного учреждения по обеспечению жизнедеятельности района;  </w:t>
      </w:r>
    </w:p>
    <w:p w:rsidR="009A13F3" w:rsidRPr="009A13F3" w:rsidRDefault="009A13F3" w:rsidP="009A13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П.А. Зеленин, директор муниципального бюджетного образовательного учреждения дополнительного образования центр «Патриот»;</w:t>
      </w:r>
    </w:p>
    <w:p w:rsidR="009A13F3" w:rsidRPr="009A13F3" w:rsidRDefault="009A13F3" w:rsidP="009A13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kern w:val="0"/>
          <w:sz w:val="12"/>
          <w:szCs w:val="12"/>
        </w:rPr>
        <w:t xml:space="preserve">  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А.В. Пооль, и.о. директора муниципального бюджетного образовательного учреждения дополнительного образования «Центр «Радуга».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 03.05.2023 № 416-п</w:t>
      </w: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9A13F3" w:rsidRPr="009A13F3" w:rsidRDefault="009A13F3" w:rsidP="009A13F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 О Л О Ж Е Н И Е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о проведении районного финала военно-спортивной игры «Победа» 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>в  20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23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году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                                              </w:t>
      </w: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  <w:t>1. Цели и задачи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Районный финал военно-спортивной игры «Победа» среди учащихся образовательных учреждений, Каратузского района проводится в целях широкого привлечения учащихся к регулярным занятиям физической  культурой и спортом, направленных на укрепление здоровья;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Основные задачи: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активизация работы по военно-патриотическому воспитанию школьников в  Каратузском районе;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развитие инициативы и самостоятельности участников на основе игровой деятельности;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формирование  здорового образа жизни, повышение  двигательной активности;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развитие в районе массового военно-спортивного движения игры «Победа»;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команда – победитель районного финала военно-спортивной игры «Победа» защищает честь района на краевом финале (3 этап игры)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>2.  Руководство подготовкой и проведением игры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   Военно-спортивная игра «Победа» проводится в три этапа: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   1 этап игры «Победа» – внутришкольные военно-спортивные игры, возлагается на директоров образовательных учреждений;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2 этап игры «Победа» - районный финал военно-спортивные игры  возлагается на муниципальные органы  управления образования;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3 этап игры «Победа» - краевой.   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  <w:lang w:val="x-none"/>
        </w:rPr>
        <w:t xml:space="preserve">           Ответственность за соблюдение мер  безопасности участниками в пути и в дни проведения финала  игры возлагается на руководителей команд</w:t>
      </w: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x-none"/>
        </w:rPr>
        <w:t xml:space="preserve">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  <w:t xml:space="preserve">               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  <w:t>3. Сроки и место проведения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   1 этап игры «Победа» проводится школами на местах в срок до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</w:rPr>
        <w:t>16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мая 20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</w:rPr>
        <w:t>23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г.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 xml:space="preserve">           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2 этап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игры «Победа» -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районный финал военно-спортивной игры, проводится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>19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-2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>0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мая 20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>23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г.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 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 районе стрельбища «Роща».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                                                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  <w:t>4. Участники игры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Первый этап игры «Победа» (внутришкольный)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проводится среди учащихся образовательных учреждений  на местах.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Во 2 этапе участвуют команды образовательных учреждений Каратузского района. Команда состоит из 11 человек (8 юношей и 3 девушки,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учащиеся образовательных учреждений района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) и 1 представитель.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Все участники команды должны иметь единую форму одежды для строя и спортивную, соответствующую погодным условиям на период соревнований.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                                             </w:t>
      </w: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5. Программа игры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Программа проведения игры «Победа» в школах составля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е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тся в соответствии с данным положением  с учетом условий, возможностей и традиций данной территории.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Программа районного финала военно-спортивной игры «Победа» проводится по следующим видам: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1 - визитная карточка команды;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2 - конкурс художественной самодеятельности;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3 - конкурс «Ратные страницы истории Отечества»;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4 - парад песни и строя;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5- «Если ты остался один на один с пострадавшим» (основы медицинских знаний);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6 - Соревнования: «В здоровом теле здоровый дух»: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 - комбинированное силовое упражнение на перекладине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- бег 100 м.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- бег 1000 м.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- бег 500 м.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- метание гранаты (500 гр. - 700 гр.)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7 – Военно-прикладные соревнования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 - стрельба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    - неполная разборка и сборка автомата Калашникова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- снаряжения магазина АКМ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- соревнования по химической защите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8. - Марш-бросок (Военизированная эстафета).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9. - Туристская полоса препятствий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6. Условия проведения конкурсов и соревнований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Визитная карточка команды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Участвует вся команда (8 юношей, 3 девушки). Время выступления – до 5 мин. Каждая команда готовит свою «визитную карточку». В произвольной художественной форме участники представляют свое село, его обычаи и традиции, достопримечательности, народных героев, работу своих образовательных учреждений и др.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Жюри оценивает по 10-бальной системе по каждому разделу: оригинальность сценических решений, качество исполнения, актуальность, режиссуру.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Побеждает команда, набравшая наибольшее количество баллов.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Конкурс художественной самодеятельности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Участвует вся команда (8 юношей, 3 девушки). Время выступления – до 7 мин. Представить художественные номера, военно-патриотической тематики (стих, песня, сценка).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 xml:space="preserve">          Конкурс «Ратные страницы истории Отечества» (Великая Отечественная война 1941-1945 годов). Даты, события, люди.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Участвует вся команда (8 юношей, 3 девушки). Для обсуждения и ответов на вопросы команде отводится  5 минут. Ответы подаются в письменном виде.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Правильные полные ответы и правильно выполненные задания оцениваются по 10-бальной системе, все баллы суммируются.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Побеждает команда, набравшая наибольшую сумму баллов. При равенстве суммы баллов предпочтение отдаётся той команде, которая выполнит задание быстрее по времени.            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Парад песни и строя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lastRenderedPageBreak/>
        <w:t xml:space="preserve">       Участвует вся команда (8 юношей, 3 девушки). Форма одежды парадная.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Все строевые приемы, включенные в программу конкурса, выполняются в соответствии со Строевым Уставом ВС РФ. Каждый элемент (прием) программы оценивается по  5-бальной системе, все баллы суммируются. Побеждает команда, набравшая наибольшую сумму баллов. 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Оценивается: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Внешний вид и форма одежды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Дисциплина строя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команд: «Равняйсь», «Смирно», «Вольно», «Разойдись»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Построение строя в одношереножный строй 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Повороты на месте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Перестроение из сомкнутого одношереножного строя в двухшереножный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команды «Сомкнись»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Выход из строя из 1 и 2 шеренги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воинского приветствия  в движении (2 человека)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Подход к начальнику, отход, постановка в строй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Перестроение в колонну по три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Движение строевым шагом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Повороты в движении (налево, направо, кругом)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Прохождение торжественным маршем (выполнение воинского приветствия в движении)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строевой песни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  <w:t xml:space="preserve"> «Если ты остался один на один с пострадавшим» (основы медицинских знаний)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Участвует вся команда (8 юношей, 3 девушки). Для обсуждения и ответов на вопросы команде отводится 5 минут. Ответы подаются в письменном виде. На два вопроса команда отвечает в письменном виде,  одно практическое задание. Правильные полные ответы и правильно выполненные задания оцениваются по 10-бальной системе за каждый этап, все баллы суммируются.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 Тема вопросов и задания: оказание первой доврачебной помощи при травмах и несчастных случаях. Наложение кровоостанавливающего жгута, повязок и шин.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 Побеждает команда, набравшая наибольшую сумму баллов.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Соревнования «В здоровом теле здоровый дух»: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«Комбинированное силовое упражнение на перекладине»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Соревнование  командные. Участвует команда в составе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5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человек.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Вис хватом сверху; выполнить в любой последовательности подтягивание, поднимание ног, подъем переворотом и подъем силой; во второй и последующих сериях сохранить начатую очередность выполняемых упражнений. Положение виса и упора фиксируются; при подтягивании подбородок – выше перекладины; при поднимании ноги касаются грифа перекладины. Разрешается сгибание и разведение ног, отклонение тела от неподвижного положения, выполнение движений махом и рывком. Оценка производится по количеству циклов.  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Победителем считается команда, по сумме циклов всех участников.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Бег 100 м. – 1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юноша, 1 девушка.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Бег 500 м.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1 девушка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Бег 1000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м. – 1 юноша.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Метание гранаты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-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1 юноша, 1 девушка.</w:t>
      </w:r>
    </w:p>
    <w:p w:rsidR="00243AD4" w:rsidRPr="009A13F3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Военно-прикладные соревнования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«Стрельба»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Участвует команда в составе 11 человек (8 юношей, 3 девушки). Соревнование по стрельбе лично-командное из пневматической винтовки (мишень П). Количество выстрелов: 3 пробных, 10 зачетных. Положение для стрельбы – стоя без опоры.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  <w:t>К соревнованиям допускаются участники команд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b/>
          <w:kern w:val="0"/>
          <w:sz w:val="12"/>
          <w:szCs w:val="12"/>
          <w:lang w:val="x-none"/>
        </w:rPr>
        <w:t>со своим пневматическим оружием и боеприпасами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. Разрешено использовать все типы и модели 4,5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</w:rPr>
        <w:t xml:space="preserve">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мм пневматических поршневых и газобаллонных винтовок, действующих на сжатом воздухе или газе. Разрешены любые по форме мушки (прямоугольные кольцевые и т.д.) Разрешены светофильтры, прикрепляемые к прицелу или мушке. Разрешён затемнитель для ненаводящего глаза стрелка. Телескопический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(т.е. оптические) прицелы запрещены.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Разрешены пульки любого типа и формы калибра 4,5мм, изготовленные из свинца или мягкого сплава. Стальные или оболочные пульки запрещены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Победителями считаются участники и команда, выбившие наибольшее количество очков. Зачет по 8 лучшим результатам. Личное первенство проводится среди юношей и девушек отдельно.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</w:t>
      </w: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 xml:space="preserve">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  <w:lang w:val="x-none"/>
        </w:rPr>
        <w:t>«Неполная разборка и сборка автомата Калашникова»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Порядок разборки: отделить «магазин», проверить наличие в патроннике патрона (снять автомат с предохранителя, отвести рукоятку затворной рамы назад, отпустить рукоятку, спустить курок с боевого взвода). Извлечь пенал с принадлежностями, отделить шомпол, крышку ствольной коробки, возвратный механизм, затворную раму с газовым поршнем и затвором, отделить затвор от затворной рамы, отделить газовую трубу со ствольной накладкой. Сборка автомата осуществляется в обратной последовательности.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Первенство лично-командное. Зачет по 8 лучшим. Личное первенство проводится среди юношей и девушек отдельно.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                  </w:t>
      </w:r>
    </w:p>
    <w:p w:rsidR="009A13F3" w:rsidRPr="009A13F3" w:rsidRDefault="009A13F3" w:rsidP="009A13F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Снаряжение магазина автомата Калашникова</w:t>
      </w: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Магазин автомата снаряжается 30 –ю учебными патронами (до появления капсюля патрона в контрольном окне магазина). Исходное положение – патроны россыпью, магазин удерживается в руке, подавателем на себя, опорной поверхности не касается. По окончании выполнения упражнения магазин положить на опорную поверхность.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Зачет по 8 лучшим. Личное первенство проводится среди юношей и девушек отдельно.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Соревнования по химической защите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Надевание общевойскового защитного комплекта.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ab/>
        <w:t xml:space="preserve">Участвует 2 представителя от каждой команды(1 юноша и 1 девушка). Порядок надевания общевойскового защитного комплекта: ОЗК и противогаз (в застёгнутой противогазовой сумке) находятся перед участником.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ОЗК надевается в виде комбинезона по команде </w:t>
      </w:r>
      <w:r w:rsidRPr="009A13F3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u w:val="single"/>
          <w:lang w:val="x-none"/>
        </w:rPr>
        <w:t>«Защитный комплект надеть ГАЗЫ»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надеть защитные чулки и закрепить их за брючной ремень;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надеть защитный плащ;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- пропустить надплечные тесемки через кольца, находящиеся на нижней кромке плаща,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подтянуть нижнюю кромку плаща по требуемому размеру и закрепить тесёмками;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-застегнуть на центральный шпенек сначала правую, затем левую полу плаща;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- застегнуть полы плаща ниже центрального шпенька так, чтобы левая пола охватывала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левую ногу, правая – правую и закрепить их хлястиками ниже коленных суставов;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застегнуть борта плаща выше центрального шпенька;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надеть противогаз поверх защитного плаща;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перевести противогаз в боевое положение;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надеть капюшон защитного плаща;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подогнать капюшон по размеру с помощью головного хлястика;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- надеть защитные перчатки;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- закрепить обшлага рукавов с помощью нарукавных хлястиков (петель).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Каждая допущенная ошибка, каждый не застёгнутый или не правильно застёгнутый шпинёк, наказывается 5-и секундным штрафом.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Марш-бросок (Военизированная эстафета)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Участвует команда в составе: 4 человек (3-юноши 1-девушка). Соревнования командные. Победителем считается команда, показавшее наименьшее время прохождения. Победители (команды) награждаются за 1,2,3 места грамотами.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1.Старт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2.Неполная разборка и сборка АК-74.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3. Преодоление бревна, расположенного на высоте 1м. длинной 6м. Препятствие считается преодолённым, если участник коснулся в 50 см. дальнего края бревна. В случае падения попытка повторяется, после третьей неудачной попытки,- сквозной проход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4.Преодоление забора выполняется любым способом, оружие за спину. Юноши преодолевают забор через верхнюю жердь, девушки через вторую. При потере снаряжения или оружия, попытка повторяется, после третьей неудачной  попытки - сквозной проход.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5.Ров шириной 3м. преодолевается прыжком с разбега, препятствие считается преодолённым если участник перепрыгнул за контрольную линию. В случае ошибки попытка повторяется, после третьей неудачной попытки – сквозной проход.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6.Мышеловка (длина 6м.,высота </w:t>
      </w:r>
      <w:smartTag w:uri="urn:schemas-microsoft-com:office:smarttags" w:element="metricconverter">
        <w:smartTagPr>
          <w:attr w:name="ProductID" w:val="40 см"/>
        </w:smartTagPr>
        <w:r w:rsidRPr="009A13F3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val="x-none"/>
          </w:rPr>
          <w:t>40 см</w:t>
        </w:r>
      </w:smartTag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., ширина 1м.), участник преодолевает мышеловку ползком проталкивая перед собой ящик с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боеприпасами весом 15кг. В случае падения верхней перекладины участник возвращается на исходную позицию, оставляя ящик с боеприпасами и макет автомата на месте ошибки, так до преодоления препятствия.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7.Метание гранаты в цель (круг диаметром 2м.), дистанция 20м. В случае промаха- штрафной круг 50м.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8.На огневом рубеже участники стреляют из пневматической винтовки с дистанции </w:t>
      </w:r>
      <w:smartTag w:uri="urn:schemas-microsoft-com:office:smarttags" w:element="metricconverter">
        <w:smartTagPr>
          <w:attr w:name="ProductID" w:val="10 м"/>
        </w:smartTagPr>
        <w:r w:rsidRPr="009A13F3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val="x-none"/>
          </w:rPr>
          <w:t>10 м</w:t>
        </w:r>
      </w:smartTag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. по падающей мишени (круг диметр </w:t>
      </w:r>
      <w:smartTag w:uri="urn:schemas-microsoft-com:office:smarttags" w:element="metricconverter">
        <w:smartTagPr>
          <w:attr w:name="ProductID" w:val="40 мм"/>
        </w:smartTagPr>
        <w:r w:rsidRPr="009A13F3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val="x-none"/>
          </w:rPr>
          <w:t>40 мм</w:t>
        </w:r>
      </w:smartTag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.) из положения стоя. Для поражения мишени дается три выстрела. При поражении мишени с первого выстрела, участник убывает на следующий этап. В случае 3-х промахов участник обязан пробежать штрафной круг </w:t>
      </w:r>
      <w:smartTag w:uri="urn:schemas-microsoft-com:office:smarttags" w:element="metricconverter">
        <w:smartTagPr>
          <w:attr w:name="ProductID" w:val="20 м"/>
        </w:smartTagPr>
        <w:r w:rsidRPr="009A13F3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val="x-none"/>
          </w:rPr>
          <w:t>20 м</w:t>
        </w:r>
      </w:smartTag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9.Надевание противогаза и преодоление участка химического заражения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10. Финиш, передача эстафеты.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Туристская полоса препятствий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Участвует команда в составе 4-х человек(3 юноши и 1 девушка). Соревнования командные.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lastRenderedPageBreak/>
        <w:t>Старт (стартует вся команда)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Маятниковая переправа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Навесная переправа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Бабочка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Параллельная переправа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Преодоление болота по жердям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Преодоление переправы по качающемуся бревну</w:t>
      </w:r>
    </w:p>
    <w:p w:rsidR="009A13F3" w:rsidRPr="009A13F3" w:rsidRDefault="009A13F3" w:rsidP="002477C6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Финиш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 w:firstLine="34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Очередность расположения этапов судьи оставляют за собой.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left="360" w:firstLine="34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На этапе не более одного человека, допускается взаимопомощь.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                            </w:t>
      </w: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7.</w:t>
      </w:r>
      <w:r w:rsidRPr="009A13F3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val="x-none"/>
        </w:rPr>
        <w:t>Определение победителей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Определение результатов по видам программы игры осуществляется в соответствии с условиями проведения финала игры «Победа».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Место команды в общем зачете</w:t>
      </w: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определяется по наименьшей сумме мест,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занятых командой в зачетных видах соревнований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При равенстве суммы мест-очков преимущество получает команда, имеющая наибольшее количество занятых 1 мест, потом 2 мест и т.д.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Команды, не участвующие в  видах программы, занимают последнее место плюс 2 балла штрафа.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2"/>
          <w:szCs w:val="12"/>
          <w:u w:val="single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  <w:t>8.</w:t>
      </w: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  <w:t>Награждение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>В районном этапе игры «Победа» команда,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занявшая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  <w:t>I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место в общем зачёте,  награждается памятным кубком и грамотой. Команды, занявшие призовые места, награждаются грамотами.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                              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>9.Финансовые условия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 xml:space="preserve">       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Расходы, связанные с организацией и проведением первого этапа военно-спортивных игр,  несут образовательные учреждения.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      Расходы, второго (районного) этапа военно-спортивных игры связанные с проездом команд к месту проведения игры «Победа»  и обратно,   оплату страховых полисов участников от клещевого энцефалита (в случае отсутствия справок о прививке от клещевого энцефалита), несут командирующие организации. Питание участников во время проведения игры  </w:t>
      </w: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>за счет средств подпрограммы 3 «Одаренные дети» муниципальной программы Каратузского района  «Развитие системы образования Каратузского района».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A13F3" w:rsidRPr="009A13F3" w:rsidRDefault="009A13F3" w:rsidP="009A13F3">
      <w:p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 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                              </w:t>
      </w:r>
      <w:r w:rsidRPr="009A13F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val="x-none"/>
        </w:rPr>
        <w:t>10. Порядок и сроки подачи заявок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Подтверждение на участие команды в районном этапе игры «Победа» направить в центр «Патриот» до 12 мая 2023г (приложение 1).</w:t>
      </w: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</w:t>
      </w:r>
    </w:p>
    <w:p w:rsidR="009A13F3" w:rsidRPr="009A13F3" w:rsidRDefault="009A13F3" w:rsidP="009A13F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ab/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Р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уководители команд в день приезда представляют в мандатную комиссию следующие документы: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1.</w:t>
      </w: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выписка из приказа о направлении команды, с указанием лица, ответственного за жизнь и здоровье детей в пути и во время проведения соревнований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2. именную заявку от командирующей организации по установленной форме (приложение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</w:rPr>
        <w:t>1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),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заверенную медицинским учреждением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>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3.</w:t>
      </w:r>
      <w:r w:rsidRPr="009A13F3">
        <w:rPr>
          <w:rFonts w:ascii="Times New Roman" w:eastAsia="Calibri" w:hAnsi="Times New Roman" w:cs="Times New Roman"/>
          <w:b/>
          <w:bCs/>
          <w:kern w:val="0"/>
          <w:sz w:val="12"/>
          <w:szCs w:val="12"/>
          <w:lang w:val="x-none"/>
        </w:rPr>
        <w:t xml:space="preserve">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свидетельства о рождении </w:t>
      </w: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детей,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 xml:space="preserve"> паспорт участников (</w:t>
      </w:r>
      <w:r w:rsidRPr="009A13F3">
        <w:rPr>
          <w:rFonts w:ascii="Times New Roman" w:eastAsia="Calibri" w:hAnsi="Times New Roman" w:cs="Times New Roman"/>
          <w:bCs/>
          <w:i/>
          <w:kern w:val="0"/>
          <w:sz w:val="12"/>
          <w:szCs w:val="12"/>
          <w:lang w:val="x-none"/>
        </w:rPr>
        <w:t>оригинал и ксерокопии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);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A13F3">
        <w:rPr>
          <w:rFonts w:ascii="Times New Roman" w:eastAsia="Calibri" w:hAnsi="Times New Roman" w:cs="Times New Roman"/>
          <w:kern w:val="0"/>
          <w:sz w:val="12"/>
          <w:szCs w:val="12"/>
          <w:lang w:val="x-none"/>
        </w:rPr>
        <w:t xml:space="preserve">         4. 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  <w:lang w:val="x-none"/>
        </w:rPr>
        <w:t>страховой полис Добровольного медицинского страхования по программе «Профилактика и лечение клещевого энцефалита» (на каждого участника)</w:t>
      </w:r>
      <w:r w:rsidRPr="009A13F3">
        <w:rPr>
          <w:rFonts w:ascii="Times New Roman" w:eastAsia="Calibri" w:hAnsi="Times New Roman" w:cs="Times New Roman"/>
          <w:bCs/>
          <w:kern w:val="0"/>
          <w:sz w:val="12"/>
          <w:szCs w:val="12"/>
        </w:rPr>
        <w:t>, либо карта прививок;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        5. страховые медицинские полисы участников.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x-none"/>
        </w:rPr>
        <w:t xml:space="preserve">         6. справку о проведении инструктажа по технике безопасности (приложение 2). </w:t>
      </w:r>
    </w:p>
    <w:p w:rsidR="009A13F3" w:rsidRPr="009A13F3" w:rsidRDefault="009A13F3" w:rsidP="009A13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</w:pPr>
      <w:r w:rsidRPr="009A13F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x-none"/>
        </w:rPr>
        <w:t xml:space="preserve">         7. договор о страховании от несчастных случаев.</w:t>
      </w:r>
    </w:p>
    <w:p w:rsidR="00243AD4" w:rsidRPr="009A13F3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x-none"/>
        </w:rPr>
      </w:pP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положению районного финала военно-спортивной игры «Победа» в 2023 году</w:t>
      </w:r>
    </w:p>
    <w:p w:rsidR="009A13F3" w:rsidRPr="009A13F3" w:rsidRDefault="009A13F3" w:rsidP="009A13F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Именная заявка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районном финале военно-спортивной игры «Победа»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Команды_________________________________________________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Полное наименование образовательного учреждения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1572"/>
        <w:gridCol w:w="1914"/>
        <w:gridCol w:w="1915"/>
      </w:tblGrid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рождения</w:t>
            </w: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Паспортные данные</w:t>
            </w: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468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04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2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Представитель команды ____________________________  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Ф.И.О.       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образовательного учреждения ____________________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Ф.И.О.                                                                              подпись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положению районного финала военно-спортивной игры «Победа» в 2023 году</w:t>
      </w:r>
    </w:p>
    <w:p w:rsidR="009A13F3" w:rsidRPr="009A13F3" w:rsidRDefault="009A13F3" w:rsidP="009A13F3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</w:p>
    <w:p w:rsidR="009A13F3" w:rsidRPr="009A13F3" w:rsidRDefault="009A13F3" w:rsidP="009A13F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СПРАВКА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Настоящей справкой удостоверяется, что со всеми ниже перечисленными членами команды, направленными на районный финал военно-спортивной игры «Победа», проведен инструктаж по следующим темам:</w:t>
      </w:r>
    </w:p>
    <w:p w:rsidR="009A13F3" w:rsidRPr="009A13F3" w:rsidRDefault="009A13F3" w:rsidP="009A13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Меры безопасности во время движения в транспорте и пешком к месту соревнований.</w:t>
      </w:r>
    </w:p>
    <w:p w:rsidR="009A13F3" w:rsidRPr="009A13F3" w:rsidRDefault="009A13F3" w:rsidP="002477C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Меры безопасности во время соревнований, противопожарная безопасность.</w:t>
      </w:r>
    </w:p>
    <w:p w:rsidR="009A13F3" w:rsidRPr="009A13F3" w:rsidRDefault="009A13F3" w:rsidP="009A13F3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5040"/>
      </w:tblGrid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Фамилия, Имя, Отечество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Личная подпись членов команды, с которыми проведен инструктаж</w:t>
            </w: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A13F3" w:rsidRPr="009A13F3" w:rsidTr="002146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3" w:rsidRPr="009A13F3" w:rsidRDefault="009A13F3" w:rsidP="009A13F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Инструктаж проведен_____________________________________________________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(Ф.И.О. полностью, должность)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Подпись лица, проводившего инструктаж____________________________________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Помощник руководителя (тренер)___________________________________________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(Ф.И.О. полностью)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Приказом №_______от________________      _____________ назначен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ответственным в пути следования и во время проведения игры «Победа» за жизнь, здоровье и безопасность членов команды.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МП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</w:t>
      </w:r>
    </w:p>
    <w:p w:rsidR="009A13F3" w:rsidRPr="009A13F3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(подпись директора учреждения) 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692A3A" w:rsidRDefault="009A13F3" w:rsidP="009A13F3">
      <w:pPr>
        <w:pStyle w:val="ConsPlusTitle"/>
        <w:jc w:val="center"/>
        <w:rPr>
          <w:b w:val="0"/>
          <w:sz w:val="12"/>
          <w:szCs w:val="12"/>
        </w:rPr>
      </w:pPr>
      <w:r w:rsidRPr="00692A3A">
        <w:rPr>
          <w:b w:val="0"/>
          <w:sz w:val="12"/>
          <w:szCs w:val="12"/>
        </w:rPr>
        <w:t>АДМИНИСТРАЦИЯ КАРАТУЗСКОГО РАЙОНА</w:t>
      </w:r>
    </w:p>
    <w:p w:rsidR="009A13F3" w:rsidRPr="00692A3A" w:rsidRDefault="009A13F3" w:rsidP="009A13F3">
      <w:pPr>
        <w:pStyle w:val="ConsPlusTitle"/>
        <w:jc w:val="center"/>
        <w:rPr>
          <w:b w:val="0"/>
          <w:sz w:val="12"/>
          <w:szCs w:val="12"/>
        </w:rPr>
      </w:pPr>
    </w:p>
    <w:p w:rsidR="009A13F3" w:rsidRPr="00692A3A" w:rsidRDefault="009A13F3" w:rsidP="009A13F3">
      <w:pPr>
        <w:pStyle w:val="ConsPlusTitle"/>
        <w:jc w:val="center"/>
        <w:rPr>
          <w:b w:val="0"/>
          <w:sz w:val="12"/>
          <w:szCs w:val="12"/>
        </w:rPr>
      </w:pPr>
      <w:r w:rsidRPr="00692A3A">
        <w:rPr>
          <w:b w:val="0"/>
          <w:sz w:val="12"/>
          <w:szCs w:val="12"/>
        </w:rPr>
        <w:t>РАСПОРЯЖЕНИЕ</w:t>
      </w:r>
    </w:p>
    <w:p w:rsidR="009A13F3" w:rsidRPr="00692A3A" w:rsidRDefault="009A13F3" w:rsidP="009A13F3">
      <w:pPr>
        <w:pStyle w:val="ConsPlusTitle"/>
        <w:jc w:val="center"/>
        <w:rPr>
          <w:b w:val="0"/>
          <w:sz w:val="12"/>
          <w:szCs w:val="12"/>
        </w:rPr>
      </w:pPr>
    </w:p>
    <w:p w:rsidR="009A13F3" w:rsidRPr="00692A3A" w:rsidRDefault="009A13F3" w:rsidP="009A13F3">
      <w:pPr>
        <w:pStyle w:val="ConsPlusTitle"/>
        <w:jc w:val="both"/>
        <w:rPr>
          <w:b w:val="0"/>
          <w:sz w:val="12"/>
          <w:szCs w:val="12"/>
        </w:rPr>
      </w:pPr>
      <w:r w:rsidRPr="00692A3A">
        <w:rPr>
          <w:b w:val="0"/>
          <w:sz w:val="12"/>
          <w:szCs w:val="12"/>
        </w:rPr>
        <w:t xml:space="preserve"> 11.05.2023                                с. Каратузское                                          № 127-р</w:t>
      </w:r>
    </w:p>
    <w:p w:rsidR="009A13F3" w:rsidRPr="00692A3A" w:rsidRDefault="009A13F3" w:rsidP="009A13F3">
      <w:pPr>
        <w:pStyle w:val="ConsPlusTitle"/>
        <w:jc w:val="both"/>
        <w:rPr>
          <w:b w:val="0"/>
          <w:sz w:val="12"/>
          <w:szCs w:val="12"/>
        </w:rPr>
      </w:pPr>
    </w:p>
    <w:p w:rsidR="009A13F3" w:rsidRPr="00692A3A" w:rsidRDefault="009A13F3" w:rsidP="009A13F3">
      <w:pPr>
        <w:pStyle w:val="ConsPlusTitle"/>
        <w:jc w:val="both"/>
        <w:rPr>
          <w:sz w:val="12"/>
          <w:szCs w:val="12"/>
        </w:rPr>
      </w:pPr>
      <w:r w:rsidRPr="00692A3A">
        <w:rPr>
          <w:b w:val="0"/>
          <w:sz w:val="12"/>
          <w:szCs w:val="12"/>
        </w:rPr>
        <w:t>Об утверждении Положения о личном приеме граждан главой района и должностными лицами администрации Каратузского района</w:t>
      </w:r>
    </w:p>
    <w:p w:rsidR="009A13F3" w:rsidRPr="00692A3A" w:rsidRDefault="009A13F3" w:rsidP="009A13F3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>На основании ст.13 Федерального закона от 02.05.2006 года № 59-ФЗ «О порядке рассмотрения обращений граждан Российской Федерации», ст.ст.</w:t>
      </w:r>
      <w:hyperlink r:id="rId51" w:history="1">
        <w:r w:rsidRPr="00692A3A">
          <w:rPr>
            <w:rFonts w:ascii="Times New Roman" w:hAnsi="Times New Roman" w:cs="Times New Roman"/>
            <w:color w:val="0000FF"/>
            <w:sz w:val="12"/>
            <w:szCs w:val="12"/>
          </w:rPr>
          <w:t>26</w:t>
        </w:r>
      </w:hyperlink>
      <w:r w:rsidRPr="00692A3A">
        <w:rPr>
          <w:rFonts w:ascii="Times New Roman" w:hAnsi="Times New Roman" w:cs="Times New Roman"/>
          <w:color w:val="0000FF"/>
          <w:sz w:val="12"/>
          <w:szCs w:val="12"/>
        </w:rPr>
        <w:t xml:space="preserve">-28 </w:t>
      </w:r>
      <w:r w:rsidRPr="00692A3A">
        <w:rPr>
          <w:rFonts w:ascii="Times New Roman" w:hAnsi="Times New Roman" w:cs="Times New Roman"/>
          <w:sz w:val="12"/>
          <w:szCs w:val="12"/>
        </w:rPr>
        <w:t xml:space="preserve"> Устава муниципального образования «Каратузский район»: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 xml:space="preserve">1.Утвердить </w:t>
      </w:r>
      <w:hyperlink w:anchor="P25" w:history="1">
        <w:r w:rsidRPr="00692A3A">
          <w:rPr>
            <w:rFonts w:ascii="Times New Roman" w:hAnsi="Times New Roman" w:cs="Times New Roman"/>
            <w:color w:val="0000FF"/>
            <w:sz w:val="12"/>
            <w:szCs w:val="12"/>
          </w:rPr>
          <w:t>Положение</w:t>
        </w:r>
      </w:hyperlink>
      <w:r w:rsidRPr="00692A3A">
        <w:rPr>
          <w:rFonts w:ascii="Times New Roman" w:hAnsi="Times New Roman" w:cs="Times New Roman"/>
          <w:sz w:val="12"/>
          <w:szCs w:val="12"/>
        </w:rPr>
        <w:t xml:space="preserve"> о личном приеме граждан главой района и должностными лицами администрации Каратузского района согласно приложению № 1.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>2.Утвердить график приема граждан главой района и должностными лицами администрации Каратузского района согласно приложению № 2.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>3.Распоряжения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района», от 25.01.2023 года № 27-р «О внесении изменений в распоряж</w:t>
      </w:r>
      <w:bookmarkStart w:id="6" w:name="_GoBack"/>
      <w:bookmarkEnd w:id="6"/>
      <w:r w:rsidRPr="00692A3A">
        <w:rPr>
          <w:rFonts w:ascii="Times New Roman" w:hAnsi="Times New Roman" w:cs="Times New Roman"/>
          <w:sz w:val="12"/>
          <w:szCs w:val="12"/>
        </w:rPr>
        <w:t>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 считать утратившими силу.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 xml:space="preserve">3. Опубликовать настоящее распоряжение на «Официальном сайте администрации Каратузского района» (www.karatuzraion.ru).  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>4. Распоряжение вступает в силу с 01.06.2023 года, но не ранее дня следующего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A13F3" w:rsidRPr="00692A3A" w:rsidRDefault="009A13F3" w:rsidP="009A13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43AD4" w:rsidRDefault="009A13F3" w:rsidP="009A13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92A3A">
        <w:rPr>
          <w:rFonts w:ascii="Times New Roman" w:hAnsi="Times New Roman" w:cs="Times New Roman"/>
          <w:sz w:val="12"/>
          <w:szCs w:val="12"/>
        </w:rPr>
        <w:t>Глава района                                                                                          К.А.Тюнин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3F3" w:rsidRPr="009A13F3" w:rsidTr="00214699">
        <w:tc>
          <w:tcPr>
            <w:tcW w:w="4785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распоряжению администрации Каратузского района от 11.05.2023 №  127-р</w:t>
            </w:r>
          </w:p>
        </w:tc>
      </w:tr>
    </w:tbl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bookmarkStart w:id="7" w:name="P25"/>
      <w:bookmarkEnd w:id="7"/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ЛИЧНОМ ПРИЕМЕ ГРАЖДАН ГЛАВОЙ РАЙОНА И ДОЛЖНОСТНЫМИ ЛИЦАМИ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Приём граждан осуществляется главой района, должностными лицами администрации Каратузского района (далее - ведущие прием граждан) в соответствии с </w:t>
      </w:r>
      <w:hyperlink w:anchor="P55" w:history="1">
        <w:r w:rsidRPr="009A13F3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графиком</w:t>
        </w:r>
      </w:hyperlink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N 2.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Предварительная запись на прием к главе района осуществляется секретарем руководителя.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отсутствие главы района прием граждан осуществляет один из заместителей главы района, исполняющий обязанности согласно распоряжения.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 приема граждан доводится до сведения граждан через официальный сайт администрации Каратузского района и информационные стенды.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 личном приеме гражданин предъявляет документ, удостоверяющий его личность.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2. Должностные лица, ведущие прием граждан, для обеспечения принятия квалифицированных решений по поставленным гражданами вопросам могут привлекать к их рассмотрению специалистов администрации района (структурных подразделений).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В отсутствии должностного лица, ведущего прием граждан, прием граждан осуществляет специалист его замещающий.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3. Содержание устного обращения заносится в карточку приема граждан.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 и удостоверяется подписью гражданина. 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Письменный ответ по существу поставленных в обращении вопросов может даваться при наличии обстоятельств, не позволяющих дать ответ в день обращения и требующих дополнительной проверки.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и подписание письменного ответа по существу поставленных в обращении вопросов, при наличии обстоятельств, не позволяющих дать ответ в день обращения и требующих дополнительной проверки,  может быть поручена Главой района одному из заместителей Главы района, о чем делается запись в карточке приема граждан.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4. Должностные лица, ведущие прием граждан, руководствуясь действующим законодательством, иными нормативно-правовыми актами, в пределах своей компетенции вправе принять одно из следующих решений: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- удовлетворить просьбу, сообщив гражданину порядок и срок исполнения принятого решения;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- отказать в удовлетворении просьбы, разъяснив мотивы отказа и порядок обжалования принятого решения;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 на письменные обращения граждан дается в установленных законодательством порядке и сроки.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5. Обращения граждан, принятые во время личного приема должностными лицами, ведущими прием граждан, регистрируются и рассматриваются в порядке, установленном для письменных обращений, у специалиста, отвечающего за регистрацию.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Обращения граждан после рассмотрения поставленных в них вопросов согласно номенклатуре дел формируются в отдельное дело специалистом по работе с обращениями граждан.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6. В случае неявки гражданина на личный прием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 с момента поступления обращения (регистрации). Информация о дне и времени повторного приема сообщается гражданину специалистом отвечающим за регистрацию.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 повторной неявке гражданина и невозможности рассмотрения обращения без его участия его обращение направляется в архив.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7. Должностные лица,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8.Письменное обращение, поступившие в администрацию района посредством почтового отправления  через официальный сайт администрации Каратузского района, посредством информационной системы «Единый портал  государственных и муниципальных услуг (функций)» и иных информационных систем и направленное Главой района на исполнение заместителю главы района с пометкой «для исполнения» или «контроль»,  рассматривается заместителем главы района (при необходимости с привлечением к рассмотрению специалистов администрации района, структурных подразделений), подписывается заместителем главы района и ответ направляется заявителю.   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9A13F3" w:rsidRPr="009A13F3" w:rsidTr="00214699">
        <w:tc>
          <w:tcPr>
            <w:tcW w:w="4785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распоряжению администрации Каратузского района от  11.05.2023 № 127-р</w:t>
            </w:r>
          </w:p>
        </w:tc>
        <w:tc>
          <w:tcPr>
            <w:tcW w:w="4786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8" w:name="P55"/>
      <w:bookmarkEnd w:id="8"/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ПРИЕМА ГРАЖДАН ГЛАВОЙ РАЙОНА И ДОЛЖНОСТНЫМИ ЛИЦАМИ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A13F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544"/>
        <w:gridCol w:w="1843"/>
        <w:gridCol w:w="2090"/>
      </w:tblGrid>
      <w:tr w:rsidR="009A13F3" w:rsidRPr="009A13F3" w:rsidTr="009A13F3">
        <w:trPr>
          <w:trHeight w:val="20"/>
        </w:trPr>
        <w:tc>
          <w:tcPr>
            <w:tcW w:w="188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Ф.И.О.    </w:t>
            </w:r>
          </w:p>
        </w:tc>
        <w:tc>
          <w:tcPr>
            <w:tcW w:w="3544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Должность        </w:t>
            </w:r>
          </w:p>
        </w:tc>
        <w:tc>
          <w:tcPr>
            <w:tcW w:w="1843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День недели </w:t>
            </w:r>
          </w:p>
        </w:tc>
        <w:tc>
          <w:tcPr>
            <w:tcW w:w="2090" w:type="dxa"/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Время приема    </w:t>
            </w:r>
          </w:p>
        </w:tc>
      </w:tr>
      <w:tr w:rsidR="009A13F3" w:rsidRPr="009A13F3" w:rsidTr="009A13F3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Тюнин Константин Алексеевич     </w:t>
            </w:r>
          </w:p>
        </w:tc>
        <w:tc>
          <w:tcPr>
            <w:tcW w:w="3544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района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 (четвертая неделя месяца)</w:t>
            </w:r>
          </w:p>
        </w:tc>
        <w:tc>
          <w:tcPr>
            <w:tcW w:w="2090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10.00 до 12.00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каб.№ 201     </w:t>
            </w:r>
          </w:p>
        </w:tc>
      </w:tr>
      <w:tr w:rsidR="009A13F3" w:rsidRPr="009A13F3" w:rsidTr="009A13F3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Мигла Елена Сергеевна    </w:t>
            </w:r>
          </w:p>
        </w:tc>
        <w:tc>
          <w:tcPr>
            <w:tcW w:w="3544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финансам, экономике - руководитель финансового управления       </w:t>
            </w:r>
          </w:p>
        </w:tc>
        <w:tc>
          <w:tcPr>
            <w:tcW w:w="184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14.00 до 16.00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каб.№ 211 </w:t>
            </w:r>
          </w:p>
        </w:tc>
      </w:tr>
      <w:tr w:rsidR="009A13F3" w:rsidRPr="009A13F3" w:rsidTr="009A13F3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Савин Андрей Алексеевич </w:t>
            </w:r>
          </w:p>
        </w:tc>
        <w:tc>
          <w:tcPr>
            <w:tcW w:w="3544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социальным вопросам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13.00 до 15.00 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каб.205    </w:t>
            </w:r>
          </w:p>
        </w:tc>
      </w:tr>
      <w:tr w:rsidR="009A13F3" w:rsidRPr="009A13F3" w:rsidTr="009A13F3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Яшнев Петр Викторович 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общественно-политической работе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15.00 до 17.00</w:t>
            </w:r>
          </w:p>
          <w:p w:rsidR="009A13F3" w:rsidRPr="009A13F3" w:rsidRDefault="009A13F3" w:rsidP="009A13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A13F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каб.306     </w:t>
            </w:r>
          </w:p>
        </w:tc>
      </w:tr>
    </w:tbl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A13F3" w:rsidRPr="009A13F3" w:rsidRDefault="009A13F3" w:rsidP="009A13F3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A13F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В период проведения Главой района приема граждан по личным вопросам (согласно графика), заместители главы района находятся на рабочих местах в служебных кабинетах.</w:t>
      </w:r>
    </w:p>
    <w:p w:rsidR="009A13F3" w:rsidRPr="009A13F3" w:rsidRDefault="009A13F3" w:rsidP="009A1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left:0;text-align:left;margin-left:20.45pt;margin-top:16.5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A13F3" w:rsidRPr="00893B63" w:rsidRDefault="009A13F3" w:rsidP="009A13F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A13F3" w:rsidRPr="00893B63" w:rsidRDefault="009A13F3" w:rsidP="009A13F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5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9A13F3" w:rsidRPr="00893B63" w:rsidRDefault="009A13F3" w:rsidP="009A13F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9A13F3" w:rsidRPr="00893B63" w:rsidRDefault="009A13F3" w:rsidP="009A13F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A13F3" w:rsidRPr="00E916AB" w:rsidRDefault="009A13F3" w:rsidP="009A13F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A13F3" w:rsidRPr="009A13F3" w:rsidSect="00BB6B0E">
      <w:headerReference w:type="default" r:id="rId53"/>
      <w:footerReference w:type="default" r:id="rId5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C6" w:rsidRDefault="002477C6" w:rsidP="00D368D1">
      <w:pPr>
        <w:spacing w:after="0" w:line="240" w:lineRule="auto"/>
      </w:pPr>
      <w:r>
        <w:separator/>
      </w:r>
    </w:p>
  </w:endnote>
  <w:endnote w:type="continuationSeparator" w:id="0">
    <w:p w:rsidR="002477C6" w:rsidRDefault="002477C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F3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C6" w:rsidRDefault="002477C6" w:rsidP="00D368D1">
      <w:pPr>
        <w:spacing w:after="0" w:line="240" w:lineRule="auto"/>
      </w:pPr>
      <w:r>
        <w:separator/>
      </w:r>
    </w:p>
  </w:footnote>
  <w:footnote w:type="continuationSeparator" w:id="0">
    <w:p w:rsidR="002477C6" w:rsidRDefault="002477C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A13F3">
                <w:rPr>
                  <w:rFonts w:ascii="CyrillicOld" w:hAnsi="CyrillicOld"/>
                  <w:b/>
                  <w:bCs/>
                  <w:caps/>
                  <w:szCs w:val="24"/>
                </w:rPr>
                <w:t>№ 21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1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9A13F3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12 мая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CD91CF9"/>
    <w:multiLevelType w:val="hybridMultilevel"/>
    <w:tmpl w:val="64DCEB22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200F"/>
    <w:multiLevelType w:val="hybridMultilevel"/>
    <w:tmpl w:val="B1F229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E22D7D"/>
    <w:multiLevelType w:val="hybridMultilevel"/>
    <w:tmpl w:val="C1D0B90E"/>
    <w:lvl w:ilvl="0" w:tplc="CD026D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BF16A53"/>
    <w:multiLevelType w:val="hybridMultilevel"/>
    <w:tmpl w:val="F498F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D483AC1"/>
    <w:multiLevelType w:val="hybridMultilevel"/>
    <w:tmpl w:val="125489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477C6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3F3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D087A7A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uiPriority w:val="99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uiPriority w:val="99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A13F3"/>
  </w:style>
  <w:style w:type="character" w:styleId="affe">
    <w:name w:val="annotation reference"/>
    <w:basedOn w:val="a0"/>
    <w:uiPriority w:val="99"/>
    <w:semiHidden/>
    <w:unhideWhenUsed/>
    <w:rsid w:val="009A13F3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9A13F3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</w:rPr>
  </w:style>
  <w:style w:type="character" w:customStyle="1" w:styleId="afff0">
    <w:name w:val="Текст примечания Знак"/>
    <w:basedOn w:val="a0"/>
    <w:link w:val="afff"/>
    <w:uiPriority w:val="99"/>
    <w:rsid w:val="009A13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0">
    <w:name w:val="Сетка таблицы13"/>
    <w:basedOn w:val="a1"/>
    <w:next w:val="aff5"/>
    <w:uiPriority w:val="39"/>
    <w:rsid w:val="009A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сноски Знак1"/>
    <w:basedOn w:val="a0"/>
    <w:uiPriority w:val="99"/>
    <w:semiHidden/>
    <w:rsid w:val="009A13F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9A1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Тема примечания Знак"/>
    <w:basedOn w:val="afff0"/>
    <w:link w:val="afff2"/>
    <w:uiPriority w:val="99"/>
    <w:semiHidden/>
    <w:rsid w:val="009A1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Тема примечания1"/>
    <w:basedOn w:val="afff"/>
    <w:next w:val="afff"/>
    <w:uiPriority w:val="99"/>
    <w:semiHidden/>
    <w:unhideWhenUsed/>
    <w:rsid w:val="009A13F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basedOn w:val="a0"/>
    <w:uiPriority w:val="99"/>
    <w:rsid w:val="009A13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A13F3"/>
    <w:rPr>
      <w:rFonts w:ascii="Times New Roman" w:hAnsi="Times New Roman" w:cs="Times New Roman"/>
      <w:sz w:val="26"/>
      <w:szCs w:val="26"/>
    </w:rPr>
  </w:style>
  <w:style w:type="paragraph" w:styleId="afff2">
    <w:name w:val="annotation subject"/>
    <w:basedOn w:val="afff"/>
    <w:next w:val="afff"/>
    <w:link w:val="afff1"/>
    <w:uiPriority w:val="99"/>
    <w:semiHidden/>
    <w:unhideWhenUsed/>
    <w:rsid w:val="009A13F3"/>
    <w:pPr>
      <w:spacing w:after="120"/>
    </w:pPr>
    <w:rPr>
      <w:b/>
      <w:bCs/>
    </w:rPr>
  </w:style>
  <w:style w:type="character" w:customStyle="1" w:styleId="1c">
    <w:name w:val="Тема примечания Знак1"/>
    <w:basedOn w:val="afff0"/>
    <w:link w:val="afff2"/>
    <w:uiPriority w:val="99"/>
    <w:semiHidden/>
    <w:rsid w:val="009A1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91">
    <w:name w:val="Сетка таблицы9"/>
    <w:basedOn w:val="a1"/>
    <w:next w:val="aff5"/>
    <w:uiPriority w:val="59"/>
    <w:rsid w:val="009A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9A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hyperlink" Target="http://karatuzraion.ru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consultantplus://offline/ref=4A8AFDE2686609FF01EB12458F604997EB63E3F47BA30B561A1DE37F92476068389EF38E28BE5F148C84BB4954t6h0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6ED593A2B90053A8C603833CE2B0F5512B7E50C3F1D64578BC09F8C15C85640C037AEF591372A498B426049AI8A4E" TargetMode="External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54D9218FB30C92F27100CF9AAC9EA59709783AD25EEE73649B6543C18C8A8764B1E488631EC5BFD040AFA4DC7c7C" TargetMode="Externa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C3252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B4122-7D16-4F39-9286-F9644861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12349</TotalTime>
  <Pages>16</Pages>
  <Words>17446</Words>
  <Characters>99445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2023-05-23T04:23:00Z</dcterms:modified>
</cp:coreProperties>
</file>