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1B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9651B2">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651B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661F98">
                    <w:rPr>
                      <w:rFonts w:ascii="Bodoni MT Condensed" w:hAnsi="Bodoni MT Condensed" w:cs="Times New Roman"/>
                      <w:b/>
                      <w:bCs/>
                      <w:sz w:val="28"/>
                      <w:szCs w:val="22"/>
                    </w:rPr>
                    <w:t xml:space="preserve"> 15</w:t>
                  </w:r>
                  <w:r>
                    <w:rPr>
                      <w:rFonts w:asciiTheme="minorHAnsi" w:hAnsiTheme="minorHAnsi" w:cs="Times New Roman"/>
                      <w:b/>
                      <w:bCs/>
                      <w:sz w:val="28"/>
                      <w:szCs w:val="22"/>
                    </w:rPr>
                    <w:t xml:space="preserve"> </w:t>
                  </w:r>
                  <w:r w:rsidR="00661F98">
                    <w:rPr>
                      <w:rFonts w:ascii="Bodoni MT Condensed" w:hAnsi="Bodoni MT Condensed" w:cs="Times New Roman"/>
                      <w:b/>
                      <w:bCs/>
                      <w:sz w:val="28"/>
                      <w:szCs w:val="22"/>
                    </w:rPr>
                    <w:t>16</w:t>
                  </w:r>
                  <w:r w:rsidR="0075296C" w:rsidRPr="001D26FE">
                    <w:rPr>
                      <w:rFonts w:ascii="Bodoni MT Condensed" w:hAnsi="Bodoni MT Condensed" w:cs="Times New Roman"/>
                      <w:b/>
                      <w:bCs/>
                      <w:sz w:val="28"/>
                      <w:szCs w:val="22"/>
                      <w:lang w:val="en-US"/>
                    </w:rPr>
                    <w:t>.</w:t>
                  </w:r>
                  <w:r w:rsidR="00661F98">
                    <w:rPr>
                      <w:rFonts w:ascii="Bodoni MT Condensed" w:hAnsi="Bodoni MT Condensed" w:cs="Times New Roman"/>
                      <w:b/>
                      <w:bCs/>
                      <w:sz w:val="28"/>
                      <w:szCs w:val="22"/>
                    </w:rPr>
                    <w:t>04</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651B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ПОСТАНОВЛЕНИЕ</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16.04.2021                                     с. Каратузское                                    № 295-п</w:t>
      </w:r>
    </w:p>
    <w:p w:rsidR="00661F98" w:rsidRPr="00661F98" w:rsidRDefault="00661F98" w:rsidP="00661F98">
      <w:pPr>
        <w:spacing w:after="0" w:line="240" w:lineRule="auto"/>
        <w:jc w:val="both"/>
        <w:rPr>
          <w:rFonts w:ascii="Times New Roman" w:hAnsi="Times New Roman" w:cs="Times New Roman"/>
          <w:color w:val="auto"/>
          <w:kern w:val="0"/>
          <w:sz w:val="12"/>
          <w:szCs w:val="12"/>
        </w:rPr>
      </w:pP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ab/>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24.02.2021 года № 38-уг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письмо Управления Федеральной службы по надзору в сфере защиты прав потребителей и благополучия человека по Красноярскому краю от 18.02.2021 № 24-00-17/02-2415-2021, решение краевой комиссии по предупреждению и ликвидации чрезвычайных ситуаций и обеспечению пожарной безопасности от 19.02.2021 № 9, руководствуясь ст.22, 26 Устава муниципального образования «Каратузский район» Красноярского края ПОСТАНОВЛЯЮ: </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преамбуле:</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заменить словами "от 09.11.2020, от 01.12.2020,";</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"методические рекомендации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методические рекомендации "МР 3.1/2.4.0185-20. 3.1. Профилактика инфекционных болезней. 2.4. Гигиена детей и подростков. Рекомендации по организации работы организаций отдыха детей и их оздоровления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исключить;</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"Методические рекомендации "МР 3.1/2.3.5.0191-20. 3.1. Профилактика инфекционных болезней. 2.3.5. Предприятия торговли. Рекомендации по профилактике новой коронавирусной инфекции (COVID-19) в предприятиях торговли. Методические рекомендации", утвержденные Главным государственным санитарным врачом Российской Федерации 01.06.2020,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 методические рекомендации "МР 3.1/2.4.0206-20. 3.1. Профилактика инфекционных болезней. 2.4. Гигиена детей и подростков. Рекомендации по профилактике новой коронавирусной инфекции (COVID-19) в профессиональных образовательных организациях. Методические рекомендации", утвержденные Главным государственным санитарным врачом Российской Федерации 17.08.2020, письмо Минпросвещения России от 15.04.2020 № 05-409," исключить;</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"от 27.03.2020 № 24-00-17/02-3809-2020," заменить словами "от 24.03.2020 № 24-00-17/02-3482-2020, от 27.03.2020 № 24-00-17/02-3809-2020,";</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"от 06.05.2020 № 24-00-17/02-5969-2020," заменить словами "от 29.04.2020 № 24-00-17/02-5670-2020, от 06.05.2020 № 24-00-17/02-5969-2020,";</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"от 14.12.2020 № 24-00-17/02-16961-2020," заменить словами "от 16.11.2020 № 24-00-17/02-15472-2020, от 14.12.2020 № 24-00-17/02-16961-2020, от 29.01.2021 № 24-00-17/02-1237-2021, от 18.02.2021 № 24-00-17/02-2415-2021,";</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слова "от 28.01.2021 № 7," заменить словами "от 28.01.2021 № 7, от 19.02.2021 № 9,";</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пункты 1.1, 1.6, 1.6.1, 1.7, 2.8, 2.8.2, 2.10-2.10.3, 2.11, 2.12, 3.9, 3.11.1 признать утратившими силу;</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1.5 изложить в следующей редакции: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"1.5. Установить, что хозяйствующие субъекты, оказывающие услуги общественного питания, с 10 марта 2021 года осуществляют деятельность при условии запрета функционирования танцевальных зон и площадок, расположенных в организации общественного питания.";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1.7.1 изложить в следующей редакции: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"1.7.1. Обязать хозяйствующие субъекты, являющиеся собственниками торгово-развлекательных центров и (или) осуществляющие деятельность по управлению ими, не допускать на территорию торгово-развлекательных центров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абзаце первом пункта 1.8 слова "50 % от общей вместимости" заменить словами "75 % от общей вместимости";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1.10 признать утратившим силу;</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2 изложить в следующей редакции: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 Приостановить (ограничить) до улучшения санитарно-эпидемиологической обстановки: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 деятельность ночных клубов (дискотек) и иных аналогичных объектов;</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 проведение на территории Каратузского района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за исключением:</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конгрессной и выставочной деятельности, указанной в пункте 1.9 настоящего постановления;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организации с 10 марта 2021 года краевыми государственными учреждениями службы занятости населения ярмарок вакансий и учебных рабочих мест для организации трудоустройства безработных граждан и кадрового обеспечения работодателей;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3) деятельность объектов спорта с учетом особенностей, предусмотренных пунктом 2.9.2 настоящего постановления.";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2.3 изложить в следующей редакции: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"2.3. 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вызванной 2019-nCoV, обеспечить выполнение:</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пункт 2.4 изложить в следующей редакции:</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"2.4. Обязать работников (исполнителей по гражданско-правовым договорам)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дополнить пунктом 2.9.2 следующего содержания: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"2.9.2. Определить особенности осуществления деятельности в области физической культуры и спорта на территории Красноярского края и особый порядок передвижения граждан при проведении физкультурных и спортивных мероприятий на территории Красноярского края, предусмотренные настоящим пунктом.</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Установить, что ограничительные меры, предусмотренные настоящим постановлением, не распространяются на:</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проведение на территории Каратузского района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иных спортсменов, участвующих в официальных спортивных соревнованиях, проводимых на территории Каратузского района, а также других лиц, задействованных в соответствии с положениями (регламентами) официальных спортивных соревнований в организации, проведении и обеспечении безопасности официальных спортивных соревнований на территории Каратузского района, на объектах спорта, в том числе спортивных сооружениях;</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организацию спортивной подготовки на объектах спорта, осуществляемую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 Установить, что с 10 марта 2021 года оказание услуг для занятий населения физической культурой и спортом на объектах спорта, включая услуги крытых спортивных сооружений, бассейнов, спортивных залов (с организацией индивидуальных и групповых занятий (не более 20 человек) осуществляется с загрузкой объектов в объеме не более 75 % от единовременной пропускной способности спортивного сооружения.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Установить, что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Красноярского края, Каратузского района, матчи профессиональных спортивных клубов по командным игровым видам спорта, проводимые профессиональными спортивными лигами и общероссийскими спортивными федерациями, а также мероприятия для детей и молодежи, направленные на развитие спортивного потенциала, на 2020, 2021 годы, утвержденные приказами министерства образования Красноярского края в рамках государственной программы Красноярского края "Развитие образования", утвержденной постановлением Правительства Красноярского края от 30.09.2013 № 508-п, проводятся на территории Красноярского края с присутствием зрителей в количестве не более 75 % от общей вместимости места проведения мероприятия и равномерной рассадкой зрителей.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Обязать субъекты физической культуры и спорта в Российской Федерации при проведении на территории Каратузского района спортивных соревнований, физкультурных мероприятий, тренировочных мероприятий, организации спортивной подготовки, реализации дополнительных общеразвивающих программ в области физической культуры и спорта, дополнительных предпрофессиональных программ в области физической культуры и спорта, а также при оказании услуг для занятий населения физической культурой и спортом обеспечить выполнение:</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положений (регламентов) спортивных соревнований.".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lastRenderedPageBreak/>
        <w:t>2. Опубликовать настоящее постановление на «Официальном сайте администрации Каратузского района (</w:t>
      </w:r>
      <w:hyperlink r:id="rId10" w:history="1">
        <w:r w:rsidRPr="00661F98">
          <w:rPr>
            <w:rFonts w:ascii="Times New Roman" w:hAnsi="Times New Roman" w:cs="Times New Roman"/>
            <w:color w:val="0000FF"/>
            <w:kern w:val="0"/>
            <w:sz w:val="12"/>
            <w:szCs w:val="12"/>
            <w:u w:val="single"/>
          </w:rPr>
          <w:t>w</w:t>
        </w:r>
        <w:r w:rsidRPr="00661F98">
          <w:rPr>
            <w:rFonts w:ascii="Times New Roman" w:hAnsi="Times New Roman" w:cs="Times New Roman"/>
            <w:color w:val="0000FF"/>
            <w:kern w:val="0"/>
            <w:sz w:val="12"/>
            <w:szCs w:val="12"/>
            <w:u w:val="single"/>
            <w:lang w:val="en-US"/>
          </w:rPr>
          <w:t>ww</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karatuzraion</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ru</w:t>
        </w:r>
      </w:hyperlink>
      <w:r w:rsidRPr="00661F98">
        <w:rPr>
          <w:rFonts w:ascii="Times New Roman" w:hAnsi="Times New Roman" w:cs="Times New Roman"/>
          <w:color w:val="auto"/>
          <w:kern w:val="0"/>
          <w:sz w:val="12"/>
          <w:szCs w:val="12"/>
        </w:rPr>
        <w:t>).</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И.о. главы района                                                                          Е.С. Мигла</w:t>
      </w:r>
    </w:p>
    <w:p w:rsidR="005036A8" w:rsidRDefault="009651B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КАРАТУЗСКОГО РАЙОНА</w:t>
      </w:r>
    </w:p>
    <w:p w:rsidR="00661F98" w:rsidRP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p>
    <w:p w:rsid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ПОСТАНОВЛЕНИЕ</w:t>
      </w:r>
    </w:p>
    <w:p w:rsidR="00661F98" w:rsidRP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4039"/>
      </w:tblGrid>
      <w:tr w:rsidR="00661F98" w:rsidRPr="00661F98" w:rsidTr="00661F98">
        <w:tc>
          <w:tcPr>
            <w:tcW w:w="4042" w:type="dxa"/>
          </w:tcPr>
          <w:p w:rsidR="00661F98" w:rsidRPr="00661F98" w:rsidRDefault="00661F98" w:rsidP="00661F98">
            <w:pPr>
              <w:spacing w:after="0" w:line="240" w:lineRule="auto"/>
              <w:rPr>
                <w:rFonts w:ascii="Times New Roman" w:eastAsia="Calibri" w:hAnsi="Times New Roman" w:cs="Times New Roman"/>
                <w:color w:val="auto"/>
                <w:kern w:val="0"/>
                <w:sz w:val="12"/>
                <w:szCs w:val="12"/>
                <w:lang w:val="en-US" w:eastAsia="en-US"/>
              </w:rPr>
            </w:pPr>
            <w:r w:rsidRPr="00661F98">
              <w:rPr>
                <w:rFonts w:ascii="Times New Roman" w:eastAsia="Calibri" w:hAnsi="Times New Roman" w:cs="Times New Roman"/>
                <w:color w:val="auto"/>
                <w:kern w:val="0"/>
                <w:sz w:val="12"/>
                <w:szCs w:val="12"/>
                <w:lang w:eastAsia="en-US"/>
              </w:rPr>
              <w:t>12.04.202</w:t>
            </w:r>
            <w:r w:rsidRPr="00661F98">
              <w:rPr>
                <w:rFonts w:ascii="Times New Roman" w:eastAsia="Calibri" w:hAnsi="Times New Roman" w:cs="Times New Roman"/>
                <w:color w:val="auto"/>
                <w:kern w:val="0"/>
                <w:sz w:val="12"/>
                <w:szCs w:val="12"/>
                <w:lang w:val="en-US" w:eastAsia="en-US"/>
              </w:rPr>
              <w:t>1</w:t>
            </w:r>
          </w:p>
        </w:tc>
        <w:tc>
          <w:tcPr>
            <w:tcW w:w="3190" w:type="dxa"/>
          </w:tcPr>
          <w:p w:rsidR="00661F98" w:rsidRP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 Каратузское</w:t>
            </w:r>
          </w:p>
        </w:tc>
        <w:tc>
          <w:tcPr>
            <w:tcW w:w="4039" w:type="dxa"/>
          </w:tcPr>
          <w:p w:rsidR="00661F98" w:rsidRPr="00661F98" w:rsidRDefault="00661F98" w:rsidP="00661F98">
            <w:pPr>
              <w:spacing w:after="0" w:line="240" w:lineRule="auto"/>
              <w:jc w:val="right"/>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 276-п</w:t>
            </w:r>
            <w:r w:rsidRPr="00661F98">
              <w:rPr>
                <w:rFonts w:ascii="Times New Roman" w:eastAsia="Calibri" w:hAnsi="Times New Roman" w:cs="Times New Roman"/>
                <w:color w:val="auto"/>
                <w:kern w:val="0"/>
                <w:sz w:val="12"/>
                <w:szCs w:val="12"/>
                <w:lang w:val="en-US" w:eastAsia="en-US"/>
              </w:rPr>
              <w:t xml:space="preserve"> </w:t>
            </w:r>
          </w:p>
        </w:tc>
      </w:tr>
    </w:tbl>
    <w:p w:rsidR="00661F98" w:rsidRPr="00661F98" w:rsidRDefault="00661F98" w:rsidP="00661F98">
      <w:pPr>
        <w:spacing w:after="0" w:line="240" w:lineRule="auto"/>
        <w:jc w:val="center"/>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661F98" w:rsidRPr="00661F98" w:rsidRDefault="00661F98" w:rsidP="00661F98">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12.02.2021 г. № 113-п) следующие изменения:</w:t>
      </w:r>
    </w:p>
    <w:p w:rsidR="00661F98" w:rsidRPr="00661F98" w:rsidRDefault="00661F98" w:rsidP="00661F98">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661F98" w:rsidRPr="00661F98" w:rsidTr="003E2292">
        <w:tc>
          <w:tcPr>
            <w:tcW w:w="3403" w:type="dxa"/>
          </w:tcPr>
          <w:p w:rsidR="00661F98" w:rsidRPr="00661F98" w:rsidRDefault="00661F98" w:rsidP="00661F98">
            <w:pPr>
              <w:spacing w:after="0" w:line="240" w:lineRule="auto"/>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Всего по программе: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2014 год – 418 050,58 тыс. 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 том числе: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федеральный бюджет – 12 008,09тыс.рублей;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краевой бюджет – 250 894,02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районный бюджет -  155 148,47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2015 год – 421 960,78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 том числе: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федеральный бюджет – 2 108,20тыс.рублей;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краевой бюджет – 246 820,57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районный бюджет – 173 032,01 тыс.рублей.  </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2016 год – 420 794,56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 том числе: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федеральный бюджет – 0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краевой бюджет – 262 999,19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районный бюджет – 157 795,37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2017 год – 455 828,43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 том числе: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федеральный бюджет -4197,75тыс.рублей;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краевой бюджет – 283 872,63тыс.рублей;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районный бюджет – 167 758,05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2018 год – 483 101,80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том числе:</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федеральный бюджет – 150,00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краевой бюджет – 330 474,35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районный бюджет – 152 477,45 тыс. 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2019 год – 516 225,55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в том числе:</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федеральный бюджет – 0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краевой бюджет – 349 987,32 тыс.рублей;</w:t>
            </w:r>
          </w:p>
          <w:p w:rsidR="00661F98" w:rsidRPr="00661F98" w:rsidRDefault="00661F98" w:rsidP="00661F98">
            <w:pPr>
              <w:shd w:val="clear" w:color="auto" w:fill="FFFFFF"/>
              <w:spacing w:after="0" w:line="240" w:lineRule="auto"/>
              <w:rPr>
                <w:rFonts w:ascii="Times New Roman" w:hAnsi="Times New Roman" w:cs="Times New Roman"/>
                <w:bCs/>
                <w:spacing w:val="1"/>
                <w:kern w:val="0"/>
                <w:sz w:val="12"/>
                <w:szCs w:val="12"/>
              </w:rPr>
            </w:pPr>
            <w:r w:rsidRPr="00661F98">
              <w:rPr>
                <w:rFonts w:ascii="Times New Roman" w:hAnsi="Times New Roman" w:cs="Times New Roman"/>
                <w:bCs/>
                <w:spacing w:val="1"/>
                <w:kern w:val="0"/>
                <w:sz w:val="12"/>
                <w:szCs w:val="12"/>
              </w:rPr>
              <w:t xml:space="preserve">        районный бюджет – 166 238,23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2020 год – 532 692,20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том числе:</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федеральный бюджет – 15882,92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краевой бюджет – 326 994,11 тыс.рублей;</w:t>
            </w:r>
          </w:p>
          <w:p w:rsidR="00661F98" w:rsidRPr="00661F98" w:rsidRDefault="00661F98" w:rsidP="00661F98">
            <w:pPr>
              <w:shd w:val="clear" w:color="auto" w:fill="FFFFFF"/>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районный бюджет – 189 815,16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2021 год – 552 196,95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том числе:</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федеральный бюджет – 31753.78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краевой бюджет – 314 001,38 тыс.рублей;</w:t>
            </w:r>
          </w:p>
          <w:p w:rsidR="00661F98" w:rsidRPr="00661F98" w:rsidRDefault="00661F98" w:rsidP="00661F98">
            <w:pPr>
              <w:shd w:val="clear" w:color="auto" w:fill="FFFFFF"/>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районный бюджет – 206 441,79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2022 год – 538 925,81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том числе:</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федеральный бюджет – 32 960,47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краевой бюджет – 314 767,83 тыс.рублей;</w:t>
            </w:r>
          </w:p>
          <w:p w:rsidR="00661F98" w:rsidRPr="00661F98" w:rsidRDefault="00661F98" w:rsidP="00661F98">
            <w:pPr>
              <w:shd w:val="clear" w:color="auto" w:fill="FFFFFF"/>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районный бюджет – 191 197,52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2023 год – 527 413,60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в том числе:</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федеральный бюджет – 34 063,35 тыс.рублей;</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краевой бюджет – 307 152,74 тыс.рублей;</w:t>
            </w:r>
          </w:p>
          <w:p w:rsidR="00661F98" w:rsidRPr="00661F98" w:rsidRDefault="00661F98" w:rsidP="00661F98">
            <w:pPr>
              <w:shd w:val="clear" w:color="auto" w:fill="FFFFFF"/>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районный бюджет – 186 197,52 тыс.рублей</w:t>
            </w:r>
          </w:p>
        </w:tc>
      </w:tr>
    </w:tbl>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661F9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61F9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61F98" w:rsidRPr="00661F98" w:rsidTr="003E2292">
        <w:tc>
          <w:tcPr>
            <w:tcW w:w="3685" w:type="dxa"/>
          </w:tcPr>
          <w:p w:rsidR="00661F98" w:rsidRPr="00661F98" w:rsidRDefault="00661F98" w:rsidP="00661F98">
            <w:pPr>
              <w:spacing w:after="0" w:line="240" w:lineRule="auto"/>
              <w:rPr>
                <w:rFonts w:ascii="Times New Roman" w:eastAsia="Calibri" w:hAnsi="Times New Roman" w:cs="Times New Roman"/>
                <w:color w:val="auto"/>
                <w:kern w:val="0"/>
                <w:sz w:val="12"/>
                <w:szCs w:val="12"/>
              </w:rPr>
            </w:pPr>
            <w:r w:rsidRPr="00661F9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 xml:space="preserve">Всего средств на реализацию подпрограммы </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1 526 592,42 тыс. рублей, в том числе:</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520 266,85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2022 год – 503 494,79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502 830,78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 xml:space="preserve">в том числе: </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средств районного бюджета 539 096,37 тыс. руб.</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191 233,57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2022 год – 176 431,40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171 431,40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средств краевого бюджета 888 718,47 тыс. руб.</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297 279,52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2022 год – 294 102,92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297 336,03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средств федерального бюджета 98</w:t>
            </w:r>
            <w:r w:rsidRPr="00661F98">
              <w:rPr>
                <w:rFonts w:ascii="Times New Roman" w:eastAsia="Calibri" w:hAnsi="Times New Roman" w:cs="Calibri"/>
                <w:color w:val="auto"/>
                <w:kern w:val="0"/>
                <w:sz w:val="12"/>
                <w:szCs w:val="12"/>
                <w:lang w:val="en-US" w:eastAsia="en-US"/>
              </w:rPr>
              <w:t> </w:t>
            </w:r>
            <w:r w:rsidRPr="00661F98">
              <w:rPr>
                <w:rFonts w:ascii="Times New Roman" w:eastAsia="Calibri" w:hAnsi="Times New Roman" w:cs="Calibri"/>
                <w:color w:val="auto"/>
                <w:kern w:val="0"/>
                <w:sz w:val="12"/>
                <w:szCs w:val="12"/>
                <w:lang w:eastAsia="en-US"/>
              </w:rPr>
              <w:t>777,59</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 год – 31</w:t>
            </w:r>
            <w:r w:rsidRPr="00661F98">
              <w:rPr>
                <w:rFonts w:ascii="Times New Roman" w:eastAsia="Calibri" w:hAnsi="Times New Roman" w:cs="Times New Roman"/>
                <w:color w:val="auto"/>
                <w:kern w:val="0"/>
                <w:sz w:val="12"/>
                <w:szCs w:val="12"/>
                <w:lang w:val="en-US" w:eastAsia="en-US"/>
              </w:rPr>
              <w:t> </w:t>
            </w:r>
            <w:r w:rsidRPr="00661F98">
              <w:rPr>
                <w:rFonts w:ascii="Times New Roman" w:eastAsia="Calibri" w:hAnsi="Times New Roman" w:cs="Times New Roman"/>
                <w:color w:val="auto"/>
                <w:kern w:val="0"/>
                <w:sz w:val="12"/>
                <w:szCs w:val="12"/>
                <w:lang w:eastAsia="en-US"/>
              </w:rPr>
              <w:t>753.77 тыс. рублей;</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 год – 32 960,47 тыс. рублей;</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 год – 34 063,35 тыс. рублей.</w:t>
            </w:r>
          </w:p>
        </w:tc>
      </w:tr>
    </w:tbl>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661F98" w:rsidRPr="00661F98" w:rsidRDefault="00661F98" w:rsidP="00661F98">
      <w:pPr>
        <w:spacing w:after="0" w:line="240" w:lineRule="auto"/>
        <w:ind w:firstLine="567"/>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  В приложении № 5 к муниципальной программе «Развитие системы образования Каратузского  района»,  в пункте 1 Паспорт подпрограммы строку «</w:t>
      </w:r>
      <w:r w:rsidRPr="00661F9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61F9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61F98" w:rsidRPr="00661F98" w:rsidTr="003E2292">
        <w:tc>
          <w:tcPr>
            <w:tcW w:w="3685" w:type="dxa"/>
          </w:tcPr>
          <w:p w:rsidR="00661F98" w:rsidRPr="00661F98" w:rsidRDefault="00661F98" w:rsidP="00661F98">
            <w:pPr>
              <w:spacing w:after="0" w:line="240" w:lineRule="auto"/>
              <w:rPr>
                <w:rFonts w:ascii="Times New Roman" w:eastAsia="Calibri" w:hAnsi="Times New Roman" w:cs="Times New Roman"/>
                <w:color w:val="auto"/>
                <w:kern w:val="0"/>
                <w:sz w:val="12"/>
                <w:szCs w:val="12"/>
              </w:rPr>
            </w:pPr>
            <w:r w:rsidRPr="00661F9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 xml:space="preserve">Всего средств на реализацию подпрограммы </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31 240,23 тыс. рублей, в том числе:</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13 374,81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2022 год – 8 932,71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8 932,71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 xml:space="preserve">в том числе: </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средств районного бюджета 18 780,23 тыс. руб.</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6 554,81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lastRenderedPageBreak/>
              <w:t>2022 год – 6 112,71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6 112,71 тыс.рублей.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средств краевого бюджета 12 460,00 тыс. руб.</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2021 год – 6 820,00 тыс. рублей;</w:t>
            </w:r>
          </w:p>
          <w:p w:rsidR="00661F98" w:rsidRPr="00661F98" w:rsidRDefault="00661F98" w:rsidP="00661F98">
            <w:pPr>
              <w:spacing w:after="0" w:line="240" w:lineRule="auto"/>
              <w:jc w:val="both"/>
              <w:rPr>
                <w:rFonts w:ascii="Times New Roman" w:eastAsia="Calibri" w:hAnsi="Times New Roman" w:cs="Calibri"/>
                <w:color w:val="auto"/>
                <w:kern w:val="0"/>
                <w:sz w:val="12"/>
                <w:szCs w:val="12"/>
                <w:lang w:eastAsia="en-US"/>
              </w:rPr>
            </w:pPr>
            <w:r w:rsidRPr="00661F98">
              <w:rPr>
                <w:rFonts w:ascii="Times New Roman" w:eastAsia="Calibri" w:hAnsi="Times New Roman" w:cs="Calibri"/>
                <w:color w:val="auto"/>
                <w:kern w:val="0"/>
                <w:sz w:val="12"/>
                <w:szCs w:val="12"/>
                <w:lang w:eastAsia="en-US"/>
              </w:rPr>
              <w:t>2022 год – 2 820,00 тыс. рублей;</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Calibri"/>
                <w:color w:val="auto"/>
                <w:kern w:val="0"/>
                <w:sz w:val="12"/>
                <w:szCs w:val="12"/>
                <w:lang w:eastAsia="en-US"/>
              </w:rPr>
              <w:t>2023 год – 2 820,00 тыс.рублей,</w:t>
            </w:r>
          </w:p>
        </w:tc>
      </w:tr>
    </w:tbl>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1.6.Приложение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1.8.Приложение №9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 Приложение №10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ab/>
      </w:r>
    </w:p>
    <w:p w:rsidR="00661F98" w:rsidRPr="00661F98" w:rsidRDefault="00661F98" w:rsidP="00661F98">
      <w:pPr>
        <w:spacing w:after="0" w:line="240" w:lineRule="auto"/>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И.о. главы района                                                                                 Е.С. Мигла</w:t>
      </w:r>
    </w:p>
    <w:p w:rsidR="00BD05AA" w:rsidRDefault="00BD05AA"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53"/>
        <w:gridCol w:w="2490"/>
        <w:gridCol w:w="1035"/>
        <w:gridCol w:w="502"/>
        <w:gridCol w:w="477"/>
        <w:gridCol w:w="830"/>
        <w:gridCol w:w="454"/>
        <w:gridCol w:w="855"/>
        <w:gridCol w:w="846"/>
        <w:gridCol w:w="846"/>
        <w:gridCol w:w="855"/>
        <w:gridCol w:w="1617"/>
        <w:gridCol w:w="12"/>
      </w:tblGrid>
      <w:tr w:rsidR="00661F98" w:rsidRPr="00661F98" w:rsidTr="00661F98">
        <w:trPr>
          <w:gridAfter w:val="1"/>
          <w:wAfter w:w="12" w:type="dxa"/>
          <w:trHeight w:val="20"/>
        </w:trPr>
        <w:tc>
          <w:tcPr>
            <w:tcW w:w="4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bookmarkStart w:id="0" w:name="RANGE!A1:L78"/>
            <w:r w:rsidRPr="00661F98">
              <w:rPr>
                <w:rFonts w:ascii="Times New Roman" w:eastAsia="Calibri" w:hAnsi="Times New Roman" w:cs="Times New Roman"/>
                <w:color w:val="auto"/>
                <w:kern w:val="0"/>
                <w:sz w:val="12"/>
                <w:szCs w:val="12"/>
                <w:lang w:eastAsia="en-US"/>
              </w:rPr>
              <w:t> </w:t>
            </w:r>
            <w:bookmarkEnd w:id="0"/>
          </w:p>
        </w:tc>
        <w:tc>
          <w:tcPr>
            <w:tcW w:w="249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 1 к постановлению администрации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Каратузского района от 12.04.2021 № 276-п</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661F98" w:rsidRPr="00661F98" w:rsidTr="00661F98">
        <w:trPr>
          <w:trHeight w:val="20"/>
        </w:trPr>
        <w:tc>
          <w:tcPr>
            <w:tcW w:w="453"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268" w:type="dxa"/>
            <w:gridSpan w:val="12"/>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661F98" w:rsidRPr="00661F98" w:rsidTr="00661F98">
        <w:trPr>
          <w:gridAfter w:val="1"/>
          <w:wAfter w:w="12" w:type="dxa"/>
          <w:trHeight w:val="138"/>
        </w:trPr>
        <w:tc>
          <w:tcPr>
            <w:tcW w:w="453" w:type="dxa"/>
            <w:vMerge w:val="restart"/>
            <w:tcBorders>
              <w:top w:val="single" w:sz="4" w:space="0" w:color="auto"/>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249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Цели, задачи, мероприятия подпрограммы</w:t>
            </w:r>
          </w:p>
        </w:tc>
        <w:tc>
          <w:tcPr>
            <w:tcW w:w="92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ГРБС </w:t>
            </w:r>
          </w:p>
        </w:tc>
        <w:tc>
          <w:tcPr>
            <w:tcW w:w="1982"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Код бюджетной классификации</w:t>
            </w:r>
          </w:p>
        </w:tc>
        <w:tc>
          <w:tcPr>
            <w:tcW w:w="3247"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17"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661F98">
              <w:rPr>
                <w:rFonts w:ascii="Times New Roman" w:eastAsia="Calibri" w:hAnsi="Times New Roman" w:cs="Times New Roman"/>
                <w:color w:val="auto"/>
                <w:kern w:val="0"/>
                <w:sz w:val="12"/>
                <w:szCs w:val="12"/>
                <w:lang w:eastAsia="en-US"/>
              </w:rPr>
              <w:br/>
              <w:t>(в натуральном выражении)</w:t>
            </w:r>
          </w:p>
        </w:tc>
      </w:tr>
      <w:tr w:rsidR="00661F98" w:rsidRPr="00661F98" w:rsidTr="00661F98">
        <w:trPr>
          <w:gridAfter w:val="1"/>
          <w:wAfter w:w="12" w:type="dxa"/>
          <w:trHeight w:val="138"/>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2"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7"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ГРБС</w:t>
            </w:r>
          </w:p>
        </w:tc>
        <w:tc>
          <w:tcPr>
            <w:tcW w:w="45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РзПр</w:t>
            </w:r>
          </w:p>
        </w:tc>
        <w:tc>
          <w:tcPr>
            <w:tcW w:w="6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ЦСР</w:t>
            </w:r>
          </w:p>
        </w:tc>
        <w:tc>
          <w:tcPr>
            <w:tcW w:w="45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ВР</w:t>
            </w:r>
          </w:p>
        </w:tc>
        <w:tc>
          <w:tcPr>
            <w:tcW w:w="7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очередной финансовый год</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первый год планового периода</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второй год планового периода</w:t>
            </w:r>
          </w:p>
        </w:tc>
        <w:tc>
          <w:tcPr>
            <w:tcW w:w="831"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6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7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w:t>
            </w:r>
          </w:p>
        </w:tc>
        <w:tc>
          <w:tcPr>
            <w:tcW w:w="8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6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7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r>
      <w:tr w:rsidR="00661F98" w:rsidRPr="00661F98" w:rsidTr="00661F98">
        <w:trPr>
          <w:trHeight w:val="20"/>
        </w:trPr>
        <w:tc>
          <w:tcPr>
            <w:tcW w:w="10721" w:type="dxa"/>
            <w:gridSpan w:val="13"/>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61F98" w:rsidRPr="00661F98" w:rsidTr="00661F98">
        <w:trPr>
          <w:trHeight w:val="20"/>
        </w:trPr>
        <w:tc>
          <w:tcPr>
            <w:tcW w:w="10721" w:type="dxa"/>
            <w:gridSpan w:val="13"/>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0210042090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37469,79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37755,79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37755,79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112981,37</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0210042090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202,98</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202,98</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0210042090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3982,57</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3989,59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3989,59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11961,75</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0210042090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24,98</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24,98</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1004</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0210075560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244</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44,10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44,10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44,10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132,30</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1004</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0210075560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1004</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0210075560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323</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2206,50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2206,50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2206,50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6619,50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0210075540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404,31</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405,60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405,60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1215,51</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021075540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1,29</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0210075880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36294,06</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35843,60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35843,60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107981,26</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0210075880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6409,63</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6593,50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6593,50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19596,63</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0210075880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184,12</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184,12</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0210075880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0210074080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22563,84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22217,65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22217,65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66999,14</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0210074080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2637,95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2598,25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2598,25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7834,45</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10721" w:type="dxa"/>
            <w:gridSpan w:val="13"/>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0210042190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103705,09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89647,04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84629,74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277981,87</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0210042190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887,48</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887,48</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Приобретение основных средств для обеспечения </w:t>
            </w:r>
            <w:r w:rsidRPr="00661F98">
              <w:rPr>
                <w:rFonts w:ascii="Times New Roman" w:eastAsia="Calibri" w:hAnsi="Times New Roman" w:cs="Times New Roman"/>
                <w:color w:val="auto"/>
                <w:kern w:val="0"/>
                <w:sz w:val="12"/>
                <w:szCs w:val="12"/>
                <w:lang w:eastAsia="en-US"/>
              </w:rPr>
              <w:lastRenderedPageBreak/>
              <w:t xml:space="preserve">основного вида деятельности </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lastRenderedPageBreak/>
              <w:t>2.2.</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0210075660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9449,20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7500,60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10130,00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27079,80</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2.3.</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0210075640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171062,73</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175386,40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175386,40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521835,53</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0210075640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4323,67</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4323,67</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0210075640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10503,60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10503,60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10503,60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31510,80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0210074090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27706,90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27457,20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27457,20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82621,30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02100L3040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9115,32</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9361,56</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9361,56</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27838,44</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0210053030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21443,90000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21443,90000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21443,90000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64331,70</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10721" w:type="dxa"/>
            <w:gridSpan w:val="13"/>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0210042390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20786,58</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25142,24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25142,24</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71071,06</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0210042390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80,00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0210042390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8342,24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8342,24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8342,24</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25026,72</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454"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0210042390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11450,15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11489,45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11489,45</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34429,05</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45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0210042390</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39,30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39,30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0210042490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3825,62</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3825,62</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0210042490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613</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0210042490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623</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0210042490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633</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0703</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0210042490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813</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93,10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10721" w:type="dxa"/>
            <w:gridSpan w:val="13"/>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661F98" w:rsidRPr="00661F98" w:rsidTr="00661F98">
        <w:trPr>
          <w:gridAfter w:val="1"/>
          <w:wAfter w:w="12" w:type="dxa"/>
          <w:trHeight w:val="20"/>
        </w:trPr>
        <w:tc>
          <w:tcPr>
            <w:tcW w:w="45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w:t>
            </w:r>
          </w:p>
        </w:tc>
        <w:tc>
          <w:tcPr>
            <w:tcW w:w="249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021Е151690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5565,99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4201,52</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9767,51</w:t>
            </w:r>
          </w:p>
        </w:tc>
        <w:tc>
          <w:tcPr>
            <w:tcW w:w="161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661F98" w:rsidRPr="00661F98" w:rsidTr="00661F98">
        <w:trPr>
          <w:gridAfter w:val="1"/>
          <w:wAfter w:w="12" w:type="dxa"/>
          <w:trHeight w:val="20"/>
        </w:trPr>
        <w:tc>
          <w:tcPr>
            <w:tcW w:w="4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9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021Е151690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244</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4112,50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4112,50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4.2</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0210015980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600,00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600,00</w:t>
            </w:r>
          </w:p>
        </w:tc>
        <w:tc>
          <w:tcPr>
            <w:tcW w:w="161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4.3</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021Е250970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3088,37</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3088,37</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4.4.</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92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021E452100</w:t>
            </w:r>
          </w:p>
        </w:tc>
        <w:tc>
          <w:tcPr>
            <w:tcW w:w="45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14,05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14,05</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по подпрограмме</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расходные обязательства </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520266,85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501288,30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500624,29</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1522179,45</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том числе по ГРБС: Управление образования </w:t>
            </w:r>
            <w:r w:rsidRPr="00661F98">
              <w:rPr>
                <w:rFonts w:ascii="Times New Roman" w:eastAsia="Calibri" w:hAnsi="Times New Roman" w:cs="Times New Roman"/>
                <w:color w:val="auto"/>
                <w:kern w:val="0"/>
                <w:sz w:val="12"/>
                <w:szCs w:val="12"/>
                <w:lang w:eastAsia="en-US"/>
              </w:rPr>
              <w:lastRenderedPageBreak/>
              <w:t>администрации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lastRenderedPageBreak/>
              <w:t>902</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508777,40</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489798,85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489134,84</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1487711,10</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gridAfter w:val="1"/>
          <w:wAfter w:w="12" w:type="dxa"/>
          <w:trHeight w:val="20"/>
        </w:trPr>
        <w:tc>
          <w:tcPr>
            <w:tcW w:w="4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49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9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62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4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5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11489,45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11489,45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11489,45</w:t>
            </w:r>
          </w:p>
        </w:tc>
        <w:tc>
          <w:tcPr>
            <w:tcW w:w="8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34468,35</w:t>
            </w:r>
          </w:p>
        </w:tc>
        <w:tc>
          <w:tcPr>
            <w:tcW w:w="161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30"/>
        <w:tblW w:w="11307" w:type="dxa"/>
        <w:tblLook w:val="04A0" w:firstRow="1" w:lastRow="0" w:firstColumn="1" w:lastColumn="0" w:noHBand="0" w:noVBand="1"/>
      </w:tblPr>
      <w:tblGrid>
        <w:gridCol w:w="431"/>
        <w:gridCol w:w="1795"/>
        <w:gridCol w:w="1198"/>
        <w:gridCol w:w="547"/>
        <w:gridCol w:w="547"/>
        <w:gridCol w:w="816"/>
        <w:gridCol w:w="547"/>
        <w:gridCol w:w="855"/>
        <w:gridCol w:w="744"/>
        <w:gridCol w:w="744"/>
        <w:gridCol w:w="1061"/>
        <w:gridCol w:w="2022"/>
      </w:tblGrid>
      <w:tr w:rsidR="00661F98" w:rsidRPr="00661F98" w:rsidTr="00661F98">
        <w:trPr>
          <w:trHeight w:val="20"/>
        </w:trPr>
        <w:tc>
          <w:tcPr>
            <w:tcW w:w="43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26" w:type="dxa"/>
            <w:gridSpan w:val="5"/>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 2 к постановлению администрации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Каратузского района от 12.04.2021 № 276-п</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26" w:type="dxa"/>
            <w:gridSpan w:val="5"/>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661F98" w:rsidRPr="00661F98" w:rsidTr="00661F98">
        <w:trPr>
          <w:trHeight w:val="20"/>
        </w:trPr>
        <w:tc>
          <w:tcPr>
            <w:tcW w:w="431"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76" w:type="dxa"/>
            <w:gridSpan w:val="11"/>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661F98" w:rsidRPr="00661F98" w:rsidTr="00661F98">
        <w:trPr>
          <w:trHeight w:val="138"/>
        </w:trPr>
        <w:tc>
          <w:tcPr>
            <w:tcW w:w="431"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ГРБС </w:t>
            </w:r>
          </w:p>
        </w:tc>
        <w:tc>
          <w:tcPr>
            <w:tcW w:w="2457"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Код бюджетной классификации</w:t>
            </w:r>
          </w:p>
        </w:tc>
        <w:tc>
          <w:tcPr>
            <w:tcW w:w="3404"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22"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61F98" w:rsidRPr="00661F98" w:rsidTr="00661F98">
        <w:trPr>
          <w:trHeight w:val="138"/>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457"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404"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02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ГРБС</w:t>
            </w:r>
          </w:p>
        </w:tc>
        <w:tc>
          <w:tcPr>
            <w:tcW w:w="54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РзПр</w:t>
            </w:r>
          </w:p>
        </w:tc>
        <w:tc>
          <w:tcPr>
            <w:tcW w:w="81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ЦСР</w:t>
            </w:r>
          </w:p>
        </w:tc>
        <w:tc>
          <w:tcPr>
            <w:tcW w:w="54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ВР</w:t>
            </w:r>
          </w:p>
        </w:tc>
        <w:tc>
          <w:tcPr>
            <w:tcW w:w="85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второй год планового периода</w:t>
            </w:r>
          </w:p>
        </w:tc>
        <w:tc>
          <w:tcPr>
            <w:tcW w:w="1061"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2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w:t>
            </w:r>
          </w:p>
        </w:tc>
        <w:tc>
          <w:tcPr>
            <w:tcW w:w="106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02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179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119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54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54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81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54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85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w:t>
            </w:r>
          </w:p>
        </w:tc>
        <w:tc>
          <w:tcPr>
            <w:tcW w:w="74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w:t>
            </w:r>
          </w:p>
        </w:tc>
        <w:tc>
          <w:tcPr>
            <w:tcW w:w="106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r>
      <w:tr w:rsidR="00661F98" w:rsidRPr="00661F98" w:rsidTr="00661F98">
        <w:trPr>
          <w:trHeight w:val="20"/>
        </w:trPr>
        <w:tc>
          <w:tcPr>
            <w:tcW w:w="11307" w:type="dxa"/>
            <w:gridSpan w:val="12"/>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661F98" w:rsidRPr="00661F98" w:rsidTr="00661F98">
        <w:trPr>
          <w:trHeight w:val="20"/>
        </w:trPr>
        <w:tc>
          <w:tcPr>
            <w:tcW w:w="11307" w:type="dxa"/>
            <w:gridSpan w:val="12"/>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661F98" w:rsidRPr="00661F98" w:rsidTr="00661F98">
        <w:trPr>
          <w:trHeight w:val="20"/>
        </w:trPr>
        <w:tc>
          <w:tcPr>
            <w:tcW w:w="4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179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0220002010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505,38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505,38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505,38</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1516,14</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Ежегодное трудоустройство 100 детей</w:t>
            </w:r>
          </w:p>
        </w:tc>
      </w:tr>
      <w:tr w:rsidR="00661F98" w:rsidRPr="00661F98" w:rsidTr="00661F98">
        <w:trPr>
          <w:trHeight w:val="20"/>
        </w:trPr>
        <w:tc>
          <w:tcPr>
            <w:tcW w:w="4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c>
          <w:tcPr>
            <w:tcW w:w="179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0220002020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1082,90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1082,90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1082,90</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3248,70</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661F98" w:rsidRPr="00661F98" w:rsidTr="00661F98">
        <w:trPr>
          <w:trHeight w:val="20"/>
        </w:trPr>
        <w:tc>
          <w:tcPr>
            <w:tcW w:w="431"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w:t>
            </w:r>
          </w:p>
        </w:tc>
        <w:tc>
          <w:tcPr>
            <w:tcW w:w="179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661F98">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661F98">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0220076490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112</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13,54</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13,89</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13,89</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41,32</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0220076490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244</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63,50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63,50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63,50</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190,50</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0220076490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323</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501,06</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501,22</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501,22</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1503,50</w:t>
            </w:r>
          </w:p>
        </w:tc>
        <w:tc>
          <w:tcPr>
            <w:tcW w:w="2022"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0220076490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2035,92</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2035,42</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2035,42</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6106,76</w:t>
            </w:r>
          </w:p>
        </w:tc>
        <w:tc>
          <w:tcPr>
            <w:tcW w:w="202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0220076490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634,68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634,67</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634,67</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1904,02</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661F98" w:rsidRPr="00661F98" w:rsidTr="00661F98">
        <w:trPr>
          <w:trHeight w:val="20"/>
        </w:trPr>
        <w:tc>
          <w:tcPr>
            <w:tcW w:w="43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w:t>
            </w:r>
          </w:p>
        </w:tc>
        <w:tc>
          <w:tcPr>
            <w:tcW w:w="179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0707</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0220002010</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180,00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180,00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180,00</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540,00</w:t>
            </w:r>
          </w:p>
        </w:tc>
        <w:tc>
          <w:tcPr>
            <w:tcW w:w="202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661F98" w:rsidRPr="00661F98" w:rsidTr="00661F98">
        <w:trPr>
          <w:trHeight w:val="20"/>
        </w:trPr>
        <w:tc>
          <w:tcPr>
            <w:tcW w:w="431"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795"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15050,94</w:t>
            </w:r>
          </w:p>
        </w:tc>
        <w:tc>
          <w:tcPr>
            <w:tcW w:w="202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5016,98</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15050,94</w:t>
            </w:r>
          </w:p>
        </w:tc>
        <w:tc>
          <w:tcPr>
            <w:tcW w:w="202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1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4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85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02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30"/>
        <w:gridCol w:w="1669"/>
        <w:gridCol w:w="1197"/>
        <w:gridCol w:w="548"/>
        <w:gridCol w:w="548"/>
        <w:gridCol w:w="817"/>
        <w:gridCol w:w="548"/>
        <w:gridCol w:w="849"/>
        <w:gridCol w:w="739"/>
        <w:gridCol w:w="739"/>
        <w:gridCol w:w="886"/>
        <w:gridCol w:w="2303"/>
      </w:tblGrid>
      <w:tr w:rsidR="00661F98" w:rsidRPr="00661F98" w:rsidTr="00661F98">
        <w:trPr>
          <w:trHeight w:val="20"/>
        </w:trPr>
        <w:tc>
          <w:tcPr>
            <w:tcW w:w="43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bookmarkStart w:id="1" w:name="RANGE!A1:N44"/>
            <w:r w:rsidRPr="00661F98">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3" w:type="dxa"/>
            <w:gridSpan w:val="5"/>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№3 к постановлению администрации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Каратузского района от 12.04.2021 № 276-п</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473" w:type="dxa"/>
            <w:gridSpan w:val="5"/>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661F98" w:rsidRPr="00661F98" w:rsidTr="00661F98">
        <w:trPr>
          <w:trHeight w:val="20"/>
        </w:trPr>
        <w:tc>
          <w:tcPr>
            <w:tcW w:w="433"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732" w:type="dxa"/>
            <w:gridSpan w:val="11"/>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661F98" w:rsidRPr="00661F98" w:rsidTr="00661F98">
        <w:trPr>
          <w:trHeight w:val="138"/>
        </w:trPr>
        <w:tc>
          <w:tcPr>
            <w:tcW w:w="433"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324"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61F98" w:rsidRPr="00661F98" w:rsidTr="00661F98">
        <w:trPr>
          <w:trHeight w:val="138"/>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ГРБС</w:t>
            </w:r>
          </w:p>
        </w:tc>
        <w:tc>
          <w:tcPr>
            <w:tcW w:w="551"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РзПр</w:t>
            </w:r>
          </w:p>
        </w:tc>
        <w:tc>
          <w:tcPr>
            <w:tcW w:w="71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ЦСР</w:t>
            </w:r>
          </w:p>
        </w:tc>
        <w:tc>
          <w:tcPr>
            <w:tcW w:w="551"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ВР</w:t>
            </w:r>
          </w:p>
        </w:tc>
        <w:tc>
          <w:tcPr>
            <w:tcW w:w="77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w:t>
            </w:r>
          </w:p>
        </w:tc>
        <w:tc>
          <w:tcPr>
            <w:tcW w:w="89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55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55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7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55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77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w:t>
            </w:r>
          </w:p>
        </w:tc>
        <w:tc>
          <w:tcPr>
            <w:tcW w:w="7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w:t>
            </w:r>
          </w:p>
        </w:tc>
        <w:tc>
          <w:tcPr>
            <w:tcW w:w="89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r>
      <w:tr w:rsidR="00661F98" w:rsidRPr="00661F98" w:rsidTr="00661F98">
        <w:trPr>
          <w:trHeight w:val="20"/>
        </w:trPr>
        <w:tc>
          <w:tcPr>
            <w:tcW w:w="11165" w:type="dxa"/>
            <w:gridSpan w:val="12"/>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661F98" w:rsidRPr="00661F98" w:rsidTr="00661F98">
        <w:trPr>
          <w:trHeight w:val="20"/>
        </w:trPr>
        <w:tc>
          <w:tcPr>
            <w:tcW w:w="11165" w:type="dxa"/>
            <w:gridSpan w:val="12"/>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767,50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767,50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767,50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2 302,50</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133,50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133,50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133,50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400,50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Ремонт медицинских  кабинетов</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68,76</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63,14</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63,14</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195,04</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107,20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107,20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107,20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321,60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72,00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72,00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72,00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216,00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199,87</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199,87</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199,87</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599,61</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65,50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65,50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65,50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196,50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1.6.</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45,37</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45,38</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45,38</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136,13</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105,00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360,00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2 ОУ приобретены сушильные шкафы</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Монтаж пожарной сигнализации</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33,91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33,91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33,91</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101,73</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825,96</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917,29</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917,29</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2 660,54</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1.10</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Приобретение постельного белья, принадлежностей и </w:t>
            </w:r>
            <w:r w:rsidRPr="00661F98">
              <w:rPr>
                <w:rFonts w:ascii="Times New Roman" w:eastAsia="Calibri" w:hAnsi="Times New Roman" w:cs="Times New Roman"/>
                <w:color w:val="auto"/>
                <w:kern w:val="0"/>
                <w:sz w:val="12"/>
                <w:szCs w:val="12"/>
                <w:lang w:eastAsia="en-US"/>
              </w:rPr>
              <w:lastRenderedPageBreak/>
              <w:t>ткани для их пошива</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62,30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82,30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82,30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226,90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1.11</w:t>
            </w:r>
          </w:p>
        </w:tc>
        <w:tc>
          <w:tcPr>
            <w:tcW w:w="168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208"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111,90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114,90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114,90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341,70</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0240002080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622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0240075630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2 820,00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2 820,00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2 820,00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8 460,00</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1.15</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02400S5630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28,20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28,20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28,20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84,60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1.16</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0240078400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4 000,00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4 000,00</w:t>
            </w:r>
          </w:p>
        </w:tc>
        <w:tc>
          <w:tcPr>
            <w:tcW w:w="2324"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Ремонт кровли в МБДОУ детский сад "Солнышко"</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1.17</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02400S8400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41,00</w:t>
            </w:r>
          </w:p>
        </w:tc>
        <w:tc>
          <w:tcPr>
            <w:tcW w:w="232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11165" w:type="dxa"/>
            <w:gridSpan w:val="12"/>
            <w:noWrap/>
            <w:hideMark/>
          </w:tcPr>
          <w:p w:rsidR="00661F98" w:rsidRPr="00661F98" w:rsidRDefault="00661F98" w:rsidP="00661F98">
            <w:pPr>
              <w:spacing w:after="0" w:line="240" w:lineRule="auto"/>
              <w:jc w:val="both"/>
              <w:rPr>
                <w:rFonts w:ascii="Times New Roman" w:eastAsia="Calibri" w:hAnsi="Times New Roman" w:cs="Times New Roman"/>
                <w:b/>
                <w:bCs/>
                <w:color w:val="auto"/>
                <w:kern w:val="0"/>
                <w:sz w:val="12"/>
                <w:szCs w:val="12"/>
                <w:lang w:eastAsia="en-US"/>
              </w:rPr>
            </w:pPr>
            <w:r w:rsidRPr="00661F98">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0240002090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464</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3110,84</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2624,02</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2624,02</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8358,88</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Подготовка к отопительному сезону в ОУ</w:t>
            </w:r>
          </w:p>
        </w:tc>
      </w:tr>
      <w:tr w:rsidR="00661F98" w:rsidRPr="00661F98" w:rsidTr="00661F98">
        <w:trPr>
          <w:trHeight w:val="20"/>
        </w:trPr>
        <w:tc>
          <w:tcPr>
            <w:tcW w:w="11165" w:type="dxa"/>
            <w:gridSpan w:val="12"/>
            <w:noWrap/>
            <w:hideMark/>
          </w:tcPr>
          <w:p w:rsidR="00661F98" w:rsidRPr="00661F98" w:rsidRDefault="00661F98" w:rsidP="00661F98">
            <w:pPr>
              <w:spacing w:after="0" w:line="240" w:lineRule="auto"/>
              <w:jc w:val="both"/>
              <w:rPr>
                <w:rFonts w:ascii="Times New Roman" w:eastAsia="Calibri" w:hAnsi="Times New Roman" w:cs="Times New Roman"/>
                <w:b/>
                <w:bCs/>
                <w:color w:val="auto"/>
                <w:kern w:val="0"/>
                <w:sz w:val="12"/>
                <w:szCs w:val="12"/>
                <w:lang w:eastAsia="en-US"/>
              </w:rPr>
            </w:pPr>
            <w:r w:rsidRPr="00661F98">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208"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0702</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0240002100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700,00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700,00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1750,00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661F98" w:rsidRPr="00661F98" w:rsidTr="00661F98">
        <w:trPr>
          <w:trHeight w:val="20"/>
        </w:trPr>
        <w:tc>
          <w:tcPr>
            <w:tcW w:w="43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w:t>
            </w:r>
          </w:p>
        </w:tc>
        <w:tc>
          <w:tcPr>
            <w:tcW w:w="168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208"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0701</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0240002200</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350,00</w:t>
            </w:r>
          </w:p>
        </w:tc>
        <w:tc>
          <w:tcPr>
            <w:tcW w:w="232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661F98" w:rsidRPr="00661F98" w:rsidTr="00661F98">
        <w:trPr>
          <w:trHeight w:val="20"/>
        </w:trPr>
        <w:tc>
          <w:tcPr>
            <w:tcW w:w="433"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685"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13374,81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8932,71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8932,71</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18490,35</w:t>
            </w:r>
          </w:p>
        </w:tc>
        <w:tc>
          <w:tcPr>
            <w:tcW w:w="232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13374,81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8932,71</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8932,71</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31199,23</w:t>
            </w:r>
          </w:p>
        </w:tc>
        <w:tc>
          <w:tcPr>
            <w:tcW w:w="232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43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7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7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89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324"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661F98" w:rsidRPr="00661F98" w:rsidTr="00661F98">
        <w:trPr>
          <w:trHeight w:val="20"/>
        </w:trPr>
        <w:tc>
          <w:tcPr>
            <w:tcW w:w="552"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bookmarkStart w:id="2" w:name="RANGE!A1:N22"/>
            <w:r w:rsidRPr="00661F98">
              <w:rPr>
                <w:rFonts w:ascii="Times New Roman" w:eastAsia="Calibri" w:hAnsi="Times New Roman" w:cs="Times New Roman"/>
                <w:color w:val="auto"/>
                <w:kern w:val="0"/>
                <w:sz w:val="12"/>
                <w:szCs w:val="12"/>
                <w:lang w:eastAsia="en-US"/>
              </w:rPr>
              <w:t> </w:t>
            </w:r>
            <w:bookmarkEnd w:id="2"/>
          </w:p>
        </w:tc>
        <w:tc>
          <w:tcPr>
            <w:tcW w:w="1692"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 4 к постановлению администрации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Каратузского района от 12.04.2021 № 276-п</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552"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692"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Приложение № 3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661F98" w:rsidRPr="00661F98" w:rsidTr="00661F98">
        <w:trPr>
          <w:trHeight w:val="20"/>
        </w:trPr>
        <w:tc>
          <w:tcPr>
            <w:tcW w:w="552"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471" w:type="dxa"/>
            <w:gridSpan w:val="11"/>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661F98" w:rsidRPr="00661F98" w:rsidTr="00661F98">
        <w:trPr>
          <w:trHeight w:val="138"/>
        </w:trPr>
        <w:tc>
          <w:tcPr>
            <w:tcW w:w="552"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1692"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Цели, задачи, мероприятия подпрограммы</w:t>
            </w:r>
          </w:p>
        </w:tc>
        <w:tc>
          <w:tcPr>
            <w:tcW w:w="1213"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ГРБС </w:t>
            </w:r>
          </w:p>
        </w:tc>
        <w:tc>
          <w:tcPr>
            <w:tcW w:w="2374"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Код бюджетной классификации</w:t>
            </w:r>
          </w:p>
        </w:tc>
        <w:tc>
          <w:tcPr>
            <w:tcW w:w="3125" w:type="dxa"/>
            <w:gridSpan w:val="4"/>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67"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61F98" w:rsidRPr="00661F98" w:rsidTr="00661F98">
        <w:trPr>
          <w:trHeight w:val="138"/>
        </w:trPr>
        <w:tc>
          <w:tcPr>
            <w:tcW w:w="55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374"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125" w:type="dxa"/>
            <w:gridSpan w:val="4"/>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55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ГРБС</w:t>
            </w:r>
          </w:p>
        </w:tc>
        <w:tc>
          <w:tcPr>
            <w:tcW w:w="55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РзПр</w:t>
            </w:r>
          </w:p>
        </w:tc>
        <w:tc>
          <w:tcPr>
            <w:tcW w:w="715"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ЦСР</w:t>
            </w:r>
          </w:p>
        </w:tc>
        <w:tc>
          <w:tcPr>
            <w:tcW w:w="55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ВР</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второй год планового периода</w:t>
            </w:r>
          </w:p>
        </w:tc>
        <w:tc>
          <w:tcPr>
            <w:tcW w:w="89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55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715"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w:t>
            </w:r>
          </w:p>
        </w:tc>
        <w:tc>
          <w:tcPr>
            <w:tcW w:w="89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12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55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55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715"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55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w:t>
            </w:r>
          </w:p>
        </w:tc>
        <w:tc>
          <w:tcPr>
            <w:tcW w:w="74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w:t>
            </w:r>
          </w:p>
        </w:tc>
        <w:tc>
          <w:tcPr>
            <w:tcW w:w="89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r>
      <w:tr w:rsidR="00661F98" w:rsidRPr="00661F98" w:rsidTr="00661F98">
        <w:trPr>
          <w:trHeight w:val="20"/>
        </w:trPr>
        <w:tc>
          <w:tcPr>
            <w:tcW w:w="11023" w:type="dxa"/>
            <w:gridSpan w:val="12"/>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661F98" w:rsidRPr="00661F98" w:rsidTr="00661F98">
        <w:trPr>
          <w:trHeight w:val="20"/>
        </w:trPr>
        <w:tc>
          <w:tcPr>
            <w:tcW w:w="11023" w:type="dxa"/>
            <w:gridSpan w:val="12"/>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Единовременная выплата подъемных молодым педагогам ОУ</w:t>
            </w:r>
          </w:p>
        </w:tc>
        <w:tc>
          <w:tcPr>
            <w:tcW w:w="12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0250002100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611</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134,70</w:t>
            </w:r>
          </w:p>
        </w:tc>
        <w:tc>
          <w:tcPr>
            <w:tcW w:w="89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404,10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Ежегодные выплаты подъемных молодым специалистам ОУ (2021 г. - 4 человека)</w:t>
            </w:r>
          </w:p>
        </w:tc>
      </w:tr>
      <w:tr w:rsidR="00661F98" w:rsidRPr="00661F98" w:rsidTr="00661F98">
        <w:trPr>
          <w:trHeight w:val="20"/>
        </w:trPr>
        <w:tc>
          <w:tcPr>
            <w:tcW w:w="11023" w:type="dxa"/>
            <w:gridSpan w:val="12"/>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Задача № 2 Поддержка лучших педагогических работников</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13"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40,00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(4 школы, 2 детских сада, 1 доп. учрежд.)</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Профессиональный конкурс "Учитель года"</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14,58</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15,00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44,58</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2.3.</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11,90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12,50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12,50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36,90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lastRenderedPageBreak/>
              <w:t>2.4.</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10,80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12,50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12,50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35,80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2.5.</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21,33</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61,33</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20,00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60,00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661F98" w:rsidRPr="00661F98" w:rsidTr="00661F98">
        <w:trPr>
          <w:trHeight w:val="20"/>
        </w:trPr>
        <w:tc>
          <w:tcPr>
            <w:tcW w:w="552"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w:t>
            </w:r>
          </w:p>
        </w:tc>
        <w:tc>
          <w:tcPr>
            <w:tcW w:w="1692"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Проведение конкурса профессионального мастерства для молодых педагогов "Я начинаю свой путь"</w:t>
            </w:r>
          </w:p>
        </w:tc>
        <w:tc>
          <w:tcPr>
            <w:tcW w:w="1213"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0709</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0250002120</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612</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11,40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10,00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30,00</w:t>
            </w:r>
          </w:p>
        </w:tc>
        <w:tc>
          <w:tcPr>
            <w:tcW w:w="20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661F98" w:rsidRPr="00661F98" w:rsidTr="00661F98">
        <w:trPr>
          <w:trHeight w:val="20"/>
        </w:trPr>
        <w:tc>
          <w:tcPr>
            <w:tcW w:w="552"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692"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по подпрограмме</w:t>
            </w:r>
          </w:p>
        </w:tc>
        <w:tc>
          <w:tcPr>
            <w:tcW w:w="12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расходные обязательства </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792,70</w:t>
            </w:r>
          </w:p>
        </w:tc>
        <w:tc>
          <w:tcPr>
            <w:tcW w:w="206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55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792,70</w:t>
            </w:r>
          </w:p>
        </w:tc>
        <w:tc>
          <w:tcPr>
            <w:tcW w:w="206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55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Каратузского района</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15"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55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w:t>
            </w:r>
          </w:p>
        </w:tc>
        <w:tc>
          <w:tcPr>
            <w:tcW w:w="74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w:t>
            </w:r>
          </w:p>
        </w:tc>
        <w:tc>
          <w:tcPr>
            <w:tcW w:w="89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w:t>
            </w:r>
          </w:p>
        </w:tc>
        <w:tc>
          <w:tcPr>
            <w:tcW w:w="2067"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661F98" w:rsidRPr="00661F98" w:rsidTr="00661F98">
        <w:trPr>
          <w:trHeight w:val="20"/>
        </w:trPr>
        <w:tc>
          <w:tcPr>
            <w:tcW w:w="9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bookmarkStart w:id="3" w:name="RANGE!A1:L39"/>
            <w:r w:rsidRPr="00661F98">
              <w:rPr>
                <w:rFonts w:ascii="Times New Roman" w:eastAsia="Calibri" w:hAnsi="Times New Roman" w:cs="Times New Roman"/>
                <w:color w:val="auto"/>
                <w:kern w:val="0"/>
                <w:sz w:val="12"/>
                <w:szCs w:val="12"/>
                <w:lang w:eastAsia="en-US"/>
              </w:rPr>
              <w:t> </w:t>
            </w:r>
            <w:bookmarkEnd w:id="3"/>
          </w:p>
        </w:tc>
        <w:tc>
          <w:tcPr>
            <w:tcW w:w="22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12.04.2021 № 276-п</w:t>
            </w:r>
          </w:p>
        </w:tc>
      </w:tr>
      <w:tr w:rsidR="00661F98" w:rsidRPr="00661F98" w:rsidTr="00661F98">
        <w:trPr>
          <w:trHeight w:val="20"/>
        </w:trPr>
        <w:tc>
          <w:tcPr>
            <w:tcW w:w="9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Приложение № 9</w:t>
            </w:r>
            <w:r>
              <w:rPr>
                <w:rFonts w:ascii="Times New Roman" w:eastAsia="Calibri" w:hAnsi="Times New Roman" w:cs="Times New Roman"/>
                <w:color w:val="auto"/>
                <w:kern w:val="0"/>
                <w:sz w:val="12"/>
                <w:szCs w:val="12"/>
                <w:lang w:eastAsia="en-US"/>
              </w:rPr>
              <w:t xml:space="preserve"> </w:t>
            </w:r>
            <w:r w:rsidRPr="00661F98">
              <w:rPr>
                <w:rFonts w:ascii="Times New Roman" w:eastAsia="Calibri" w:hAnsi="Times New Roman" w:cs="Times New Roman"/>
                <w:color w:val="auto"/>
                <w:kern w:val="0"/>
                <w:sz w:val="12"/>
                <w:szCs w:val="12"/>
                <w:lang w:eastAsia="en-US"/>
              </w:rPr>
              <w:t xml:space="preserve">к муниципальной программе "Развитие системы образования Каратузского района" </w:t>
            </w:r>
          </w:p>
        </w:tc>
      </w:tr>
      <w:tr w:rsidR="00661F98" w:rsidRPr="00661F98" w:rsidTr="00661F98">
        <w:trPr>
          <w:trHeight w:val="20"/>
        </w:trPr>
        <w:tc>
          <w:tcPr>
            <w:tcW w:w="960"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61F98" w:rsidRPr="00661F98" w:rsidTr="00661F98">
        <w:trPr>
          <w:trHeight w:val="20"/>
        </w:trPr>
        <w:tc>
          <w:tcPr>
            <w:tcW w:w="960"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(тыс.рублей)</w:t>
            </w:r>
          </w:p>
        </w:tc>
      </w:tr>
      <w:tr w:rsidR="00661F98" w:rsidRPr="00661F98" w:rsidTr="00661F98">
        <w:trPr>
          <w:trHeight w:val="20"/>
        </w:trPr>
        <w:tc>
          <w:tcPr>
            <w:tcW w:w="960" w:type="dxa"/>
            <w:vMerge w:val="restart"/>
            <w:tcBorders>
              <w:top w:val="single" w:sz="4" w:space="0" w:color="auto"/>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2021</w:t>
            </w:r>
          </w:p>
        </w:tc>
        <w:tc>
          <w:tcPr>
            <w:tcW w:w="1540"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2022</w:t>
            </w:r>
          </w:p>
        </w:tc>
        <w:tc>
          <w:tcPr>
            <w:tcW w:w="1540"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2023</w:t>
            </w:r>
          </w:p>
        </w:tc>
        <w:tc>
          <w:tcPr>
            <w:tcW w:w="1940"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ГРБС</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РзПр</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ЦСР</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ВР</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19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32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10</w:t>
            </w:r>
          </w:p>
        </w:tc>
        <w:tc>
          <w:tcPr>
            <w:tcW w:w="15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w:t>
            </w:r>
          </w:p>
        </w:tc>
        <w:tc>
          <w:tcPr>
            <w:tcW w:w="19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w:t>
            </w:r>
          </w:p>
        </w:tc>
        <w:tc>
          <w:tcPr>
            <w:tcW w:w="226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552 196,94</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538 925,81</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527 413,60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1 618 536,35</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15 885,32</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23 828,35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12 980,15</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52 693,82</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536 311,62</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515 097,46</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514 433,45</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1 565 842,53</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w:t>
            </w:r>
          </w:p>
        </w:tc>
        <w:tc>
          <w:tcPr>
            <w:tcW w:w="226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520 266,85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503 494,79</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502 830,78</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1 526 592,42</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11 489,45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11 489,45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11 489,45</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34 468,35</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508 777,40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492 005,34</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491 341,33</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1 492 124,07</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w:t>
            </w:r>
          </w:p>
        </w:tc>
        <w:tc>
          <w:tcPr>
            <w:tcW w:w="226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15 050,94</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15 050,94</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w:t>
            </w:r>
          </w:p>
        </w:tc>
        <w:tc>
          <w:tcPr>
            <w:tcW w:w="22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Одаренные дети</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2 880,84</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187,40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187,40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187,40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562,20</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772,88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772,88</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772,88</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2 318,64</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w:t>
            </w:r>
          </w:p>
        </w:tc>
        <w:tc>
          <w:tcPr>
            <w:tcW w:w="22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13 374,81</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31 240,23</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96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13 374,81</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31 240,23</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w:t>
            </w:r>
          </w:p>
        </w:tc>
        <w:tc>
          <w:tcPr>
            <w:tcW w:w="22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794,10</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794,10</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w:t>
            </w:r>
          </w:p>
        </w:tc>
        <w:tc>
          <w:tcPr>
            <w:tcW w:w="22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12 193,32</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20 136,35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9 288,15</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41 617,82</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4 208,47</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12 151,50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1 303,30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17 663,27</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7 984,85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7 984,85</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7 984,85</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23 954,55</w:t>
            </w:r>
          </w:p>
        </w:tc>
      </w:tr>
      <w:tr w:rsidR="00661F98" w:rsidRPr="00661F98" w:rsidTr="00661F98">
        <w:trPr>
          <w:trHeight w:val="20"/>
        </w:trPr>
        <w:tc>
          <w:tcPr>
            <w:tcW w:w="9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w:t>
            </w:r>
          </w:p>
        </w:tc>
        <w:tc>
          <w:tcPr>
            <w:tcW w:w="2260"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Доступная среда</w:t>
            </w: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360,00</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 по ГРБС:</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901</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9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902</w:t>
            </w:r>
          </w:p>
        </w:tc>
        <w:tc>
          <w:tcPr>
            <w:tcW w:w="88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82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760"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Х</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5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940"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360,00</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Style w:val="170"/>
        <w:tblW w:w="11165" w:type="dxa"/>
        <w:tblLook w:val="04A0" w:firstRow="1" w:lastRow="0" w:firstColumn="1" w:lastColumn="0" w:noHBand="0" w:noVBand="1"/>
      </w:tblPr>
      <w:tblGrid>
        <w:gridCol w:w="399"/>
        <w:gridCol w:w="1467"/>
        <w:gridCol w:w="1786"/>
        <w:gridCol w:w="1986"/>
        <w:gridCol w:w="1103"/>
        <w:gridCol w:w="1069"/>
        <w:gridCol w:w="1081"/>
        <w:gridCol w:w="2274"/>
      </w:tblGrid>
      <w:tr w:rsidR="00661F98" w:rsidRPr="00661F98" w:rsidTr="00661F98">
        <w:trPr>
          <w:trHeight w:val="20"/>
        </w:trPr>
        <w:tc>
          <w:tcPr>
            <w:tcW w:w="399"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27" w:type="dxa"/>
            <w:gridSpan w:val="4"/>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 6 к постановлению администрации Каратузского района от  12.04.2021 № 276-п</w:t>
            </w:r>
          </w:p>
        </w:tc>
      </w:tr>
      <w:tr w:rsidR="00661F98" w:rsidRPr="00661F98" w:rsidTr="00661F98">
        <w:trPr>
          <w:trHeight w:val="20"/>
        </w:trPr>
        <w:tc>
          <w:tcPr>
            <w:tcW w:w="399"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5527" w:type="dxa"/>
            <w:gridSpan w:val="4"/>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Приложение № 10</w:t>
            </w:r>
            <w:r>
              <w:rPr>
                <w:rFonts w:ascii="Times New Roman" w:eastAsia="Calibri" w:hAnsi="Times New Roman" w:cs="Times New Roman"/>
                <w:color w:val="auto"/>
                <w:kern w:val="0"/>
                <w:sz w:val="12"/>
                <w:szCs w:val="12"/>
                <w:lang w:eastAsia="en-US"/>
              </w:rPr>
              <w:t xml:space="preserve"> </w:t>
            </w:r>
            <w:r w:rsidRPr="00661F98">
              <w:rPr>
                <w:rFonts w:ascii="Times New Roman" w:eastAsia="Calibri" w:hAnsi="Times New Roman" w:cs="Times New Roman"/>
                <w:color w:val="auto"/>
                <w:kern w:val="0"/>
                <w:sz w:val="12"/>
                <w:szCs w:val="12"/>
                <w:lang w:eastAsia="en-US"/>
              </w:rPr>
              <w:t xml:space="preserve">к муниципальной программе "Развитие системы образования Каратузского района" </w:t>
            </w:r>
          </w:p>
        </w:tc>
      </w:tr>
      <w:tr w:rsidR="00661F98" w:rsidRPr="00661F98" w:rsidTr="00661F98">
        <w:trPr>
          <w:trHeight w:val="20"/>
        </w:trPr>
        <w:tc>
          <w:tcPr>
            <w:tcW w:w="399" w:type="dxa"/>
            <w:tcBorders>
              <w:top w:val="nil"/>
              <w:left w:val="nil"/>
              <w:bottom w:val="nil"/>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0766" w:type="dxa"/>
            <w:gridSpan w:val="7"/>
            <w:tcBorders>
              <w:top w:val="nil"/>
              <w:left w:val="nil"/>
              <w:bottom w:val="nil"/>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661F98" w:rsidRPr="00661F98" w:rsidTr="00661F98">
        <w:trPr>
          <w:trHeight w:val="20"/>
        </w:trPr>
        <w:tc>
          <w:tcPr>
            <w:tcW w:w="399" w:type="dxa"/>
            <w:tcBorders>
              <w:top w:val="nil"/>
              <w:left w:val="nil"/>
              <w:bottom w:val="single" w:sz="4" w:space="0" w:color="auto"/>
              <w:right w:val="nil"/>
            </w:tcBorders>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2274" w:type="dxa"/>
            <w:tcBorders>
              <w:top w:val="nil"/>
              <w:left w:val="nil"/>
              <w:bottom w:val="single" w:sz="4" w:space="0" w:color="auto"/>
              <w:right w:val="nil"/>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(тыс.рублей)</w:t>
            </w:r>
          </w:p>
        </w:tc>
      </w:tr>
      <w:tr w:rsidR="00661F98" w:rsidRPr="00661F98" w:rsidTr="00661F98">
        <w:trPr>
          <w:trHeight w:val="20"/>
        </w:trPr>
        <w:tc>
          <w:tcPr>
            <w:tcW w:w="399"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п/п</w:t>
            </w:r>
          </w:p>
        </w:tc>
        <w:tc>
          <w:tcPr>
            <w:tcW w:w="1467"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786"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Наименование муниципальной</w:t>
            </w:r>
            <w:r w:rsidRPr="00661F98">
              <w:rPr>
                <w:rFonts w:ascii="Times New Roman" w:eastAsia="Calibri" w:hAnsi="Times New Roman" w:cs="Times New Roman"/>
                <w:color w:val="auto"/>
                <w:kern w:val="0"/>
                <w:sz w:val="12"/>
                <w:szCs w:val="12"/>
                <w:lang w:eastAsia="en-US"/>
              </w:rPr>
              <w:br/>
              <w:t>программы, подпрограммы</w:t>
            </w:r>
          </w:p>
        </w:tc>
        <w:tc>
          <w:tcPr>
            <w:tcW w:w="1986"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очередной</w:t>
            </w:r>
            <w:r w:rsidRPr="00661F98">
              <w:rPr>
                <w:rFonts w:ascii="Times New Roman" w:eastAsia="Calibri" w:hAnsi="Times New Roman" w:cs="Times New Roman"/>
                <w:color w:val="auto"/>
                <w:kern w:val="0"/>
                <w:sz w:val="12"/>
                <w:szCs w:val="12"/>
                <w:lang w:eastAsia="en-US"/>
              </w:rPr>
              <w:br/>
              <w:t>финансовый</w:t>
            </w:r>
            <w:r w:rsidRPr="00661F98">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первый год </w:t>
            </w:r>
            <w:r w:rsidRPr="00661F98">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второй год </w:t>
            </w:r>
            <w:r w:rsidRPr="00661F98">
              <w:rPr>
                <w:rFonts w:ascii="Times New Roman" w:eastAsia="Calibri" w:hAnsi="Times New Roman" w:cs="Times New Roman"/>
                <w:color w:val="auto"/>
                <w:kern w:val="0"/>
                <w:sz w:val="12"/>
                <w:szCs w:val="12"/>
                <w:lang w:eastAsia="en-US"/>
              </w:rPr>
              <w:br/>
              <w:t>планового периода</w:t>
            </w:r>
          </w:p>
        </w:tc>
        <w:tc>
          <w:tcPr>
            <w:tcW w:w="2274" w:type="dxa"/>
            <w:vMerge w:val="restart"/>
            <w:tcBorders>
              <w:top w:val="single" w:sz="4" w:space="0" w:color="auto"/>
            </w:tcBorders>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661F98">
              <w:rPr>
                <w:rFonts w:ascii="Times New Roman" w:eastAsia="Calibri" w:hAnsi="Times New Roman" w:cs="Times New Roman"/>
                <w:color w:val="auto"/>
                <w:kern w:val="0"/>
                <w:sz w:val="12"/>
                <w:szCs w:val="12"/>
                <w:lang w:eastAsia="en-US"/>
              </w:rPr>
              <w:br/>
              <w:t>на период</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1069"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108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план</w:t>
            </w:r>
          </w:p>
        </w:tc>
        <w:tc>
          <w:tcPr>
            <w:tcW w:w="2274"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Муниципальная программа</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552 196,94</w:t>
            </w:r>
          </w:p>
        </w:tc>
        <w:tc>
          <w:tcPr>
            <w:tcW w:w="1069"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538 925,81</w:t>
            </w:r>
          </w:p>
        </w:tc>
        <w:tc>
          <w:tcPr>
            <w:tcW w:w="1081"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527 413,60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1 618 536,35</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31 753,77</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32 960,47</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34 063,35</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98 777,59</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314 001,39</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314 767,82</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307 152,73</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935 921,94</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206 441,78</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191 197,52</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186 197,52</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583 836,82</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1</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520 266,85</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503 494,79</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502 830,78</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1 526 592,42</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31 753,77</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32 960,47</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34 063,35</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98 777,59</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297 279,52</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294 102,92</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297 336,03</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888 718,47</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191 233,56</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176 431,40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171 431,40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539 096,36</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2</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5 016,98</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15 050,94</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3 248,70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3 248,70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3 248,70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9 746,10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1 768,28</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1 768,28</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1 768,28</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5 304,84</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3</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Одаренные дети                                                                         </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2 880,84</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960,28</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2 880,84</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4</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661F98">
              <w:rPr>
                <w:rFonts w:ascii="Times New Roman" w:eastAsia="Calibri" w:hAnsi="Times New Roman" w:cs="Times New Roman"/>
                <w:color w:val="auto"/>
                <w:kern w:val="0"/>
                <w:sz w:val="12"/>
                <w:szCs w:val="12"/>
                <w:lang w:eastAsia="en-US"/>
              </w:rPr>
              <w:br w:type="page"/>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r w:rsidRPr="00661F98">
              <w:rPr>
                <w:rFonts w:ascii="Times New Roman" w:eastAsia="Calibri" w:hAnsi="Times New Roman" w:cs="Times New Roman"/>
                <w:color w:val="auto"/>
                <w:kern w:val="0"/>
                <w:sz w:val="12"/>
                <w:szCs w:val="12"/>
                <w:lang w:eastAsia="en-US"/>
              </w:rPr>
              <w:br w:type="page"/>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13 374,81</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8 932,71</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31 240,23</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6 820,00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2 820,00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2 820,00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12 460,00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6 554,81</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6 112,71</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6 112,71</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18 780,23</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7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5</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794,10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264,70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794,10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6</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12 193,32</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20 136,35</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9 288,15</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41 617,82</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6 653,17</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14 596,20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3 748,00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24 997,37</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5 540,15</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5 540,15</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5 540,15</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16 620,45</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467" w:type="dxa"/>
            <w:vMerge w:val="restart"/>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Подпрограмма 7</w:t>
            </w:r>
          </w:p>
        </w:tc>
        <w:tc>
          <w:tcPr>
            <w:tcW w:w="1786" w:type="dxa"/>
            <w:vMerge w:val="restart"/>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Доступная среда</w:t>
            </w:r>
          </w:p>
        </w:tc>
        <w:tc>
          <w:tcPr>
            <w:tcW w:w="1986"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 том числе:</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360,00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r w:rsidR="00661F98" w:rsidRPr="00661F98" w:rsidTr="00661F98">
        <w:trPr>
          <w:trHeight w:val="20"/>
        </w:trPr>
        <w:tc>
          <w:tcPr>
            <w:tcW w:w="399"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786" w:type="dxa"/>
            <w:vMerge/>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tc>
        <w:tc>
          <w:tcPr>
            <w:tcW w:w="1986"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69"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1081" w:type="dxa"/>
            <w:noWrap/>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c>
          <w:tcPr>
            <w:tcW w:w="2274" w:type="dxa"/>
            <w:hideMark/>
          </w:tcPr>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0,00</w:t>
            </w:r>
          </w:p>
        </w:tc>
      </w:tr>
    </w:tbl>
    <w:p w:rsidR="00661F98" w:rsidRDefault="00661F98" w:rsidP="00773AA5">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w:t>
      </w:r>
    </w:p>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ПОСТАНОВЛЕНИЕ</w:t>
      </w:r>
    </w:p>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14.04.2021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1F9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1F98">
        <w:rPr>
          <w:rFonts w:ascii="Times New Roman" w:hAnsi="Times New Roman" w:cs="Times New Roman"/>
          <w:color w:val="auto"/>
          <w:kern w:val="0"/>
          <w:sz w:val="12"/>
          <w:szCs w:val="12"/>
        </w:rPr>
        <w:t xml:space="preserve">                   № 285-п</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w:t>
      </w:r>
    </w:p>
    <w:p w:rsidR="00661F98" w:rsidRPr="00661F98" w:rsidRDefault="00661F98" w:rsidP="00661F98">
      <w:pPr>
        <w:spacing w:after="0" w:line="240" w:lineRule="auto"/>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8"/>
        <w:jc w:val="both"/>
        <w:rPr>
          <w:rFonts w:ascii="Times New Roman" w:hAnsi="Times New Roman" w:cs="Times New Roman"/>
          <w:bCs/>
          <w:color w:val="auto"/>
          <w:kern w:val="0"/>
          <w:sz w:val="12"/>
          <w:szCs w:val="12"/>
        </w:rPr>
      </w:pPr>
      <w:r w:rsidRPr="00661F98">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661F98">
        <w:rPr>
          <w:rFonts w:ascii="Times New Roman" w:hAnsi="Times New Roman" w:cs="Times New Roman"/>
          <w:color w:val="auto"/>
          <w:kern w:val="0"/>
          <w:sz w:val="12"/>
          <w:szCs w:val="12"/>
        </w:rPr>
        <w:t xml:space="preserve"> </w:t>
      </w:r>
      <w:r w:rsidRPr="00661F98">
        <w:rPr>
          <w:rFonts w:ascii="Times New Roman" w:hAnsi="Times New Roman" w:cs="Times New Roman"/>
          <w:bCs/>
          <w:color w:val="auto"/>
          <w:kern w:val="0"/>
          <w:sz w:val="12"/>
          <w:szCs w:val="12"/>
        </w:rPr>
        <w:t xml:space="preserve">Постановлением Правительства Красноярского края № 131-п от 02.03.2020г. «Об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w:t>
      </w:r>
      <w:r w:rsidRPr="00661F98">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661F98">
        <w:rPr>
          <w:rFonts w:ascii="Times New Roman" w:hAnsi="Times New Roman" w:cs="Times New Roman"/>
          <w:color w:val="auto"/>
          <w:kern w:val="0"/>
          <w:sz w:val="12"/>
          <w:szCs w:val="12"/>
        </w:rPr>
        <w:t xml:space="preserve"> ПОСТАНОВЛЯЮ:</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 Утвердить Порядок 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согласно приложению, к настоящему постановлению.</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3. Постановление администрации Каратузского района от 21.07.2020 № 594-п «Об утверждении «Порядка 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постановление администрации Каратузского района от 09.06.2020  № 507-п «О внесении изменений в постановление администрации Каратузского района от 18.09.2020 № 807-п «О внесении изменений в постановление администрации Каратузского района от </w:t>
      </w:r>
      <w:r w:rsidRPr="00661F98">
        <w:rPr>
          <w:rFonts w:ascii="Times New Roman" w:eastAsia="SimSun" w:hAnsi="Times New Roman" w:cs="Times New Roman"/>
          <w:bCs/>
          <w:color w:val="auto"/>
          <w:kern w:val="2"/>
          <w:sz w:val="12"/>
          <w:szCs w:val="12"/>
          <w:lang w:eastAsia="ar-SA"/>
        </w:rPr>
        <w:t xml:space="preserve">21.07.2020 года № 594-п «Об утверждении «Порядка </w:t>
      </w:r>
      <w:r w:rsidRPr="00661F98">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считать утратившими силу с 01.01.2021.</w:t>
      </w:r>
    </w:p>
    <w:p w:rsidR="00661F98" w:rsidRPr="00661F98" w:rsidRDefault="00661F98" w:rsidP="00661F98">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lastRenderedPageBreak/>
        <w:t xml:space="preserve">4.Разместить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661F98">
          <w:rPr>
            <w:rFonts w:ascii="Times New Roman" w:hAnsi="Times New Roman" w:cs="Times New Roman"/>
            <w:color w:val="0000FF"/>
            <w:kern w:val="0"/>
            <w:sz w:val="12"/>
            <w:szCs w:val="12"/>
            <w:u w:val="single"/>
          </w:rPr>
          <w:t>www.karatuzraion.ru</w:t>
        </w:r>
      </w:hyperlink>
      <w:r w:rsidRPr="00661F98">
        <w:rPr>
          <w:rFonts w:ascii="Times New Roman" w:hAnsi="Times New Roman" w:cs="Times New Roman"/>
          <w:color w:val="auto"/>
          <w:kern w:val="0"/>
          <w:sz w:val="12"/>
          <w:szCs w:val="12"/>
        </w:rPr>
        <w:t>.</w:t>
      </w:r>
    </w:p>
    <w:p w:rsidR="00661F98" w:rsidRPr="00661F98" w:rsidRDefault="00661F98" w:rsidP="00661F9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01.01.2021.</w:t>
      </w:r>
    </w:p>
    <w:p w:rsidR="00661F98" w:rsidRPr="00661F98" w:rsidRDefault="00661F98" w:rsidP="00661F9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И.о. главы района                                                                                   Е.С. Мигла</w:t>
      </w:r>
    </w:p>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Default="00661F98"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2"/>
        <w:gridCol w:w="4786"/>
      </w:tblGrid>
      <w:tr w:rsidR="00661F98" w:rsidRPr="00661F98" w:rsidTr="00661F98">
        <w:tc>
          <w:tcPr>
            <w:tcW w:w="6062" w:type="dxa"/>
            <w:shd w:val="clear" w:color="auto" w:fill="auto"/>
          </w:tcPr>
          <w:p w:rsidR="00661F98" w:rsidRPr="00661F98" w:rsidRDefault="00661F98" w:rsidP="00661F98">
            <w:pPr>
              <w:spacing w:after="0" w:line="240" w:lineRule="auto"/>
              <w:rPr>
                <w:rFonts w:ascii="Times New Roman" w:hAnsi="Times New Roman" w:cs="Times New Roman"/>
                <w:color w:val="auto"/>
                <w:kern w:val="0"/>
                <w:sz w:val="12"/>
                <w:szCs w:val="12"/>
              </w:rPr>
            </w:pPr>
          </w:p>
        </w:tc>
        <w:tc>
          <w:tcPr>
            <w:tcW w:w="4786" w:type="dxa"/>
            <w:shd w:val="clear" w:color="auto" w:fill="auto"/>
          </w:tcPr>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Приложение к постановлению </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администрации Каратузского района </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от 14.04.2021 № 285-п</w:t>
            </w:r>
          </w:p>
          <w:p w:rsidR="00661F98" w:rsidRPr="00661F98" w:rsidRDefault="00661F98" w:rsidP="00661F98">
            <w:pPr>
              <w:spacing w:after="0" w:line="240" w:lineRule="auto"/>
              <w:rPr>
                <w:rFonts w:ascii="Times New Roman" w:hAnsi="Times New Roman" w:cs="Times New Roman"/>
                <w:color w:val="auto"/>
                <w:kern w:val="0"/>
                <w:sz w:val="12"/>
                <w:szCs w:val="12"/>
              </w:rPr>
            </w:pPr>
          </w:p>
        </w:tc>
      </w:tr>
    </w:tbl>
    <w:p w:rsidR="00661F98" w:rsidRPr="00661F98" w:rsidRDefault="00661F98" w:rsidP="00661F98">
      <w:pPr>
        <w:tabs>
          <w:tab w:val="left" w:pos="4305"/>
        </w:tabs>
        <w:spacing w:after="0" w:line="240" w:lineRule="auto"/>
        <w:jc w:val="center"/>
        <w:rPr>
          <w:rFonts w:ascii="Times New Roman" w:hAnsi="Times New Roman" w:cs="Times New Roman"/>
          <w:color w:val="auto"/>
          <w:kern w:val="0"/>
          <w:sz w:val="12"/>
          <w:szCs w:val="12"/>
        </w:rPr>
      </w:pPr>
    </w:p>
    <w:p w:rsidR="00661F98" w:rsidRPr="00661F98" w:rsidRDefault="00661F98" w:rsidP="00661F98">
      <w:pPr>
        <w:tabs>
          <w:tab w:val="left" w:pos="4305"/>
        </w:tabs>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Порядок </w:t>
      </w:r>
    </w:p>
    <w:p w:rsidR="00661F98" w:rsidRPr="00661F98" w:rsidRDefault="00661F98" w:rsidP="00661F98">
      <w:pPr>
        <w:tabs>
          <w:tab w:val="left" w:pos="4305"/>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p w:rsidR="00661F98" w:rsidRPr="00661F98" w:rsidRDefault="00661F98" w:rsidP="00661F9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ab/>
      </w:r>
    </w:p>
    <w:p w:rsidR="00661F98" w:rsidRPr="00661F98" w:rsidRDefault="00661F98" w:rsidP="00661F98">
      <w:pPr>
        <w:tabs>
          <w:tab w:val="left" w:pos="4305"/>
        </w:tabs>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661F98" w:rsidRPr="00661F98" w:rsidRDefault="00661F98" w:rsidP="00661F98">
      <w:pPr>
        <w:tabs>
          <w:tab w:val="left" w:pos="4305"/>
        </w:tabs>
        <w:spacing w:after="0" w:line="240" w:lineRule="auto"/>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eastAsia="Calibri" w:hAnsi="Times New Roman" w:cs="Times New Roman"/>
          <w:color w:val="auto"/>
          <w:kern w:val="0"/>
          <w:sz w:val="12"/>
          <w:szCs w:val="12"/>
          <w:lang w:eastAsia="en-US"/>
        </w:rPr>
        <w:t xml:space="preserve">1.1. Порядок предоставления </w:t>
      </w:r>
      <w:r w:rsidRPr="00661F9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r w:rsidRPr="00661F98">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661F98">
        <w:rPr>
          <w:rFonts w:ascii="Times New Roman" w:hAnsi="Times New Roman" w:cs="Times New Roman"/>
          <w:color w:val="auto"/>
          <w:kern w:val="0"/>
          <w:sz w:val="12"/>
          <w:szCs w:val="12"/>
        </w:rPr>
        <w:t xml:space="preserve">иных межбюджетных трансфертов </w:t>
      </w:r>
      <w:r w:rsidRPr="00661F98">
        <w:rPr>
          <w:rFonts w:ascii="Times New Roman" w:eastAsia="Calibri" w:hAnsi="Times New Roman" w:cs="Times New Roman"/>
          <w:color w:val="auto"/>
          <w:kern w:val="0"/>
          <w:sz w:val="12"/>
          <w:szCs w:val="12"/>
          <w:lang w:eastAsia="en-US"/>
        </w:rPr>
        <w:t xml:space="preserve">бюджетам муниципальных образований Каратузского района (далее - муниципальные образования) на </w:t>
      </w:r>
      <w:r w:rsidRPr="00661F98">
        <w:rPr>
          <w:rFonts w:ascii="Times New Roman" w:hAnsi="Times New Roman" w:cs="Times New Roman"/>
          <w:color w:val="auto"/>
          <w:kern w:val="0"/>
          <w:sz w:val="12"/>
          <w:szCs w:val="12"/>
        </w:rPr>
        <w:t>реализацию мероприятий, направленных на повышение безопасности дорожного движения</w:t>
      </w:r>
      <w:r w:rsidRPr="00661F98">
        <w:rPr>
          <w:rFonts w:ascii="Times New Roman" w:eastAsia="Calibri" w:hAnsi="Times New Roman" w:cs="Times New Roman"/>
          <w:color w:val="auto"/>
          <w:kern w:val="0"/>
          <w:sz w:val="12"/>
          <w:szCs w:val="12"/>
          <w:lang w:eastAsia="en-US"/>
        </w:rPr>
        <w:t xml:space="preserve"> (далее – Трансферт).</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1.2. Трансферт предоставляется в целях софинансирования расходных обязательств муниципальных образований, возникающих при выполнении органами муниципальных образований, полномочий по повышению безопасности дорожного движения при осуществлении дорожной деятельности.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1.3. Предоставление Трансферта на реализацию мероприятий, направленных на повышение безопасности дорожного движения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w:t>
      </w: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 Порядок предоставления </w:t>
      </w:r>
      <w:r w:rsidRPr="00661F98">
        <w:rPr>
          <w:rFonts w:ascii="Times New Roman" w:hAnsi="Times New Roman" w:cs="Times New Roman"/>
          <w:color w:val="auto"/>
          <w:kern w:val="0"/>
          <w:sz w:val="12"/>
          <w:szCs w:val="12"/>
        </w:rPr>
        <w:t>иных межбюджетных трансфертов</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bookmarkStart w:id="4" w:name="P8"/>
      <w:bookmarkEnd w:id="4"/>
      <w:r w:rsidRPr="00661F98">
        <w:rPr>
          <w:rFonts w:ascii="Times New Roman" w:eastAsia="Calibri" w:hAnsi="Times New Roman" w:cs="Times New Roman"/>
          <w:color w:val="auto"/>
          <w:kern w:val="0"/>
          <w:sz w:val="12"/>
          <w:szCs w:val="12"/>
          <w:lang w:eastAsia="en-US"/>
        </w:rPr>
        <w:t>2.1. Трансферты на реализацию мероприятий, направленных на повышение безопасности дорожного движения предоставляются из бюджета Каратузского района  бюджетам муниципальных образований,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Трансферт, в объеме, необходимом для его исполнения, включая размер планируемой к предоставлению из районного бюджета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2.2. Предельный уровень софинансирования объема расходного обязательства муниципального образования из бюджета Каратузского района определяется исходя из уровня расчётной бюджетной обеспеченности после выравнивания и устанавливается в размере не более не более </w:t>
      </w:r>
      <w:r w:rsidRPr="00661F98">
        <w:rPr>
          <w:rFonts w:ascii="Times New Roman" w:hAnsi="Times New Roman" w:cs="Times New Roman"/>
          <w:color w:val="auto"/>
          <w:kern w:val="0"/>
          <w:sz w:val="12"/>
          <w:szCs w:val="12"/>
        </w:rPr>
        <w:t>99,0</w:t>
      </w:r>
      <w:r w:rsidRPr="00661F98">
        <w:rPr>
          <w:rFonts w:ascii="Times New Roman" w:hAnsi="Times New Roman" w:cs="Times New Roman"/>
          <w:kern w:val="0"/>
          <w:sz w:val="12"/>
          <w:szCs w:val="12"/>
        </w:rPr>
        <w:t>%</w:t>
      </w:r>
      <w:r w:rsidRPr="00661F98">
        <w:rPr>
          <w:rFonts w:ascii="Times New Roman" w:eastAsia="Calibri" w:hAnsi="Times New Roman" w:cs="Times New Roman"/>
          <w:color w:val="auto"/>
          <w:kern w:val="0"/>
          <w:sz w:val="12"/>
          <w:szCs w:val="12"/>
          <w:lang w:eastAsia="en-US"/>
        </w:rPr>
        <w:t>, от объёма расходного обязательства. Размер долевого финансирования за счёт бюджета муниципального образования составляет не менее 1 %, от объёма расходного обязательства.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2.3.  Для заключения соглашения с Министерством транспорта Красноярского края о предоставлении  Субсидии бюджету Каратузского района на реализацию мероприятий, направленных на повышение безопасности дорожного движения  муниципальные образования представляют в отдел ЖКХ, транспорта, строительства и связи администрации Каратузского района  (далее – администрацию района)  выписку из решения о местном бюджете,(сводной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пунктом 2 части 2 Порядка, и предоставляется на бумажном носителе с сопроводительным письмом для регистрации в отделе правового и документационного обеспечения администрации района.</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2.4. Перечисленные средства Субсидии на реализацию мероприятий, направленных на повышение безопасности дорожного движения бюджету Каратузского района, предоставляются в последующем бюджетам муниципальных образований в виде Трансфертов.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2.4.1. Предоставление Трансферта на </w:t>
      </w:r>
      <w:r w:rsidRPr="00661F98">
        <w:rPr>
          <w:rFonts w:ascii="Times New Roman" w:hAnsi="Times New Roman" w:cs="Times New Roman"/>
          <w:color w:val="auto"/>
          <w:kern w:val="0"/>
          <w:sz w:val="12"/>
          <w:szCs w:val="12"/>
        </w:rPr>
        <w:t>реализацию мероприятий, направленных на повышение безопасности дорожного движения,</w:t>
      </w:r>
      <w:r w:rsidRPr="00661F98">
        <w:rPr>
          <w:rFonts w:ascii="Times New Roman" w:eastAsia="Calibri" w:hAnsi="Times New Roman" w:cs="Times New Roman"/>
          <w:color w:val="auto"/>
          <w:kern w:val="0"/>
          <w:sz w:val="12"/>
          <w:szCs w:val="12"/>
          <w:lang w:eastAsia="en-US"/>
        </w:rPr>
        <w:t xml:space="preserve"> осуществляется в соответствии с принятым решением о районном бюджете на очередной финансовый год.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2.5. Для заключения соглашения о предоставлении Трансферта, администрация района направляет проект соглашения в двух экземплярах для подписания в адрес муниципального образования.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Муниципальное образование, осуществляет подписание двух экземпляров соглашения о предоставлении</w:t>
      </w:r>
      <w:r w:rsidRPr="00661F98">
        <w:rPr>
          <w:rFonts w:ascii="Times New Roman" w:hAnsi="Times New Roman" w:cs="Times New Roman"/>
          <w:color w:val="auto"/>
          <w:kern w:val="0"/>
          <w:sz w:val="12"/>
          <w:szCs w:val="12"/>
        </w:rPr>
        <w:t xml:space="preserve"> </w:t>
      </w:r>
      <w:r w:rsidRPr="00661F98">
        <w:rPr>
          <w:rFonts w:ascii="Times New Roman" w:eastAsia="Calibri" w:hAnsi="Times New Roman" w:cs="Times New Roman"/>
          <w:color w:val="auto"/>
          <w:kern w:val="0"/>
          <w:sz w:val="12"/>
          <w:szCs w:val="12"/>
          <w:lang w:eastAsia="en-US"/>
        </w:rPr>
        <w:t>иных межбюджетных трансфертов на реализацию мероприятий, направленных на повышение безопасности дорожного движения и представляет их на бумажном носителе нарочным или посредством почтовой связи в отдел ЖКХ, транспорта, строительства и связи администрации Каратузского района для подписания.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2.6. Соглашение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bookmarkStart w:id="5" w:name="P26"/>
      <w:bookmarkEnd w:id="5"/>
      <w:r w:rsidRPr="00661F98">
        <w:rPr>
          <w:rFonts w:ascii="Times New Roman" w:eastAsia="Calibri" w:hAnsi="Times New Roman" w:cs="Times New Roman"/>
          <w:color w:val="auto"/>
          <w:kern w:val="0"/>
          <w:sz w:val="12"/>
          <w:szCs w:val="12"/>
          <w:lang w:eastAsia="en-US"/>
        </w:rPr>
        <w:t xml:space="preserve">2.6.1. В случае увеличения или уменьшения бюджетных ассигнований на исполнение действующих расходных обязательств по предоставлению Трансферта на реализацию мероприятий, направленных на повышение безопасности дорожного движения бюджетам муниципальных образований, заключается дополнительное соглашение.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2.7. Расходование средств Трансферта осуществляется муниципальным образованием на реализацию мероприятий, направленных на повышение безопасности дорожного движения, по следующим направлениям:</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замена и установка недостающей дорожно-знаковой информации;</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нанесение дорожной разметки на пешеходных переходах;</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установка пешеходного ограждения;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устройство искусственных неровностей;</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установка искусственного освещения на пешеходных переходах;</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разработка комплексных схем организации дорожного движения;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установка и замена светофорных объектов. </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2.8. Централизованные закупки товаров, работ, услуг для обеспечения муниципальных нужд осуществляются в соответствии с частью 7 статьи 26 Федерального закона от 05.04.2013 № 44-ФЗ «О контрактной основе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Средства экономии, сложившейся по результатам проведения процедур размещения заказов, возвращаются в районный бюджет.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2.9. Перечисление средств Трансферта из районного бюджета осуществляется в соответствии с графиком финансирования после предоставления согласованного с отделом ЖКХ, транспорта, строительства и связи администрации Каратузского района пакета документов муниципальными образованиями Каратузского района: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выписки из решения о бюджете;</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заверенные копии муниципальных контрактов;</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заверенные копии счетов, счет-фактур;</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заверенные копии актов выполненных работ (КС-2, КС-3);</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заверенные копии накладных (при наличии).</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2.10. Муниципальные образования предоставляют в отдел ЖКХ, транспорта, строительства и связи администрации Каратузского района отчёты о расходах, в целях софинансирования которых предоставлен Трансферт, и отчёты о достижении значений показателей результативности по форме и в сроки, предусмотренные пунктом 9 части 2 Порядка и Соглашением.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2.11. Показателем результативности использования средств Трансферта является достижение значения количества недостающих элементов обустройства автомобильных дорог местного значения в соответствии с требованиями действующих нормативных документов в области дорожного деятельности и безопасности дорожного движения, не менее значения, заявленного на момент заключения Соглашения.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Контроль за соблюдением условий,</w:t>
      </w: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целей и порядка предоставления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FF0000"/>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прекращения действия Соглашения на предоставление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   нарушения условий Соглашения на предоставление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 выявления факта нецелевого использования Трансферта, нарушения условий предоставления Трансферта.</w:t>
      </w:r>
    </w:p>
    <w:p w:rsid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 Порядок возращения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по достижению значения показателя результативности использования Трансферта, установленного пунктом 2.7., пунктом 2.8. части 2 настоящего Порядка, и в срок до первой даты представления отчетности о достижении значений показателей результативности использования Трансферта в соответствии с соглашением в году, следующем за годом предоставления Трансферта,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w:t>
      </w:r>
    </w:p>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ПОСТАНОВЛЕНИЕ</w:t>
      </w:r>
    </w:p>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15.04.2021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1F9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1F98">
        <w:rPr>
          <w:rFonts w:ascii="Times New Roman" w:hAnsi="Times New Roman" w:cs="Times New Roman"/>
          <w:color w:val="auto"/>
          <w:kern w:val="0"/>
          <w:sz w:val="12"/>
          <w:szCs w:val="12"/>
        </w:rPr>
        <w:t xml:space="preserve">                     № 291-п</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Об утверждении «Порядка предоставления иных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661F98" w:rsidRPr="00661F98" w:rsidRDefault="00661F98" w:rsidP="00661F98">
      <w:pPr>
        <w:spacing w:after="0" w:line="240" w:lineRule="auto"/>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8"/>
        <w:jc w:val="both"/>
        <w:rPr>
          <w:rFonts w:ascii="Times New Roman" w:hAnsi="Times New Roman" w:cs="Times New Roman"/>
          <w:bCs/>
          <w:color w:val="auto"/>
          <w:kern w:val="0"/>
          <w:sz w:val="12"/>
          <w:szCs w:val="12"/>
        </w:rPr>
      </w:pPr>
      <w:r w:rsidRPr="00661F98">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661F98">
        <w:rPr>
          <w:rFonts w:ascii="Times New Roman" w:hAnsi="Times New Roman" w:cs="Times New Roman"/>
          <w:color w:val="auto"/>
          <w:kern w:val="0"/>
          <w:sz w:val="12"/>
          <w:szCs w:val="12"/>
        </w:rPr>
        <w:t xml:space="preserve"> </w:t>
      </w:r>
      <w:r w:rsidRPr="00661F98">
        <w:rPr>
          <w:rFonts w:ascii="Times New Roman" w:hAnsi="Times New Roman" w:cs="Times New Roman"/>
          <w:bCs/>
          <w:color w:val="auto"/>
          <w:kern w:val="0"/>
          <w:sz w:val="12"/>
          <w:szCs w:val="12"/>
        </w:rPr>
        <w:t xml:space="preserve">Постановлением Правительства Красноярского края № 131-п от 02.03.2020г. «Об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w:t>
      </w:r>
      <w:r w:rsidRPr="00661F98">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661F98">
        <w:rPr>
          <w:rFonts w:ascii="Times New Roman" w:hAnsi="Times New Roman" w:cs="Times New Roman"/>
          <w:color w:val="auto"/>
          <w:kern w:val="0"/>
          <w:sz w:val="12"/>
          <w:szCs w:val="12"/>
        </w:rPr>
        <w:t xml:space="preserve"> ПОСТАНОВЛЯЮ:</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1. Утвердить Порядок предоставления иных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согласно приложению, к настоящему постановлению.</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661F98" w:rsidRPr="00661F98" w:rsidRDefault="00661F98" w:rsidP="00661F9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661F98">
          <w:rPr>
            <w:rFonts w:ascii="Times New Roman" w:hAnsi="Times New Roman" w:cs="Times New Roman"/>
            <w:color w:val="0000FF"/>
            <w:kern w:val="0"/>
            <w:sz w:val="12"/>
            <w:szCs w:val="12"/>
            <w:u w:val="single"/>
          </w:rPr>
          <w:t>www.karatuzraion.ru</w:t>
        </w:r>
      </w:hyperlink>
      <w:r w:rsidRPr="00661F98">
        <w:rPr>
          <w:rFonts w:ascii="Times New Roman" w:hAnsi="Times New Roman" w:cs="Times New Roman"/>
          <w:color w:val="auto"/>
          <w:kern w:val="0"/>
          <w:sz w:val="12"/>
          <w:szCs w:val="12"/>
        </w:rPr>
        <w:t>.</w:t>
      </w:r>
    </w:p>
    <w:p w:rsidR="00661F98" w:rsidRPr="00661F98" w:rsidRDefault="00661F98" w:rsidP="00661F98">
      <w:pPr>
        <w:autoSpaceDE w:val="0"/>
        <w:autoSpaceDN w:val="0"/>
        <w:adjustRightInd w:val="0"/>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01.01.2021.</w:t>
      </w:r>
    </w:p>
    <w:p w:rsidR="00661F98" w:rsidRPr="00661F98" w:rsidRDefault="00661F98" w:rsidP="00661F9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И.о. главы района                                                                                   Е.С. Мигла</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w:t>
      </w:r>
    </w:p>
    <w:p w:rsidR="00661F98" w:rsidRPr="00661F98" w:rsidRDefault="00661F98" w:rsidP="00661F98">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61F98" w:rsidRPr="00661F98" w:rsidTr="003E2292">
        <w:tc>
          <w:tcPr>
            <w:tcW w:w="4785" w:type="dxa"/>
            <w:shd w:val="clear" w:color="auto" w:fill="auto"/>
          </w:tcPr>
          <w:p w:rsidR="00661F98" w:rsidRPr="00661F98" w:rsidRDefault="00661F98" w:rsidP="00661F98">
            <w:pPr>
              <w:spacing w:after="0" w:line="240" w:lineRule="auto"/>
              <w:rPr>
                <w:rFonts w:ascii="Times New Roman" w:hAnsi="Times New Roman" w:cs="Times New Roman"/>
                <w:color w:val="auto"/>
                <w:kern w:val="0"/>
                <w:sz w:val="12"/>
                <w:szCs w:val="12"/>
              </w:rPr>
            </w:pPr>
          </w:p>
        </w:tc>
        <w:tc>
          <w:tcPr>
            <w:tcW w:w="4786" w:type="dxa"/>
            <w:shd w:val="clear" w:color="auto" w:fill="auto"/>
          </w:tcPr>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Приложение к постановлению </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от 15.04.2021 № 291-п</w:t>
            </w:r>
          </w:p>
        </w:tc>
      </w:tr>
    </w:tbl>
    <w:p w:rsidR="00661F98" w:rsidRPr="00661F98" w:rsidRDefault="00661F98" w:rsidP="00661F98">
      <w:pPr>
        <w:spacing w:after="0" w:line="240" w:lineRule="auto"/>
        <w:rPr>
          <w:rFonts w:ascii="Times New Roman" w:hAnsi="Times New Roman" w:cs="Times New Roman"/>
          <w:color w:val="auto"/>
          <w:kern w:val="0"/>
          <w:sz w:val="12"/>
          <w:szCs w:val="12"/>
        </w:rPr>
      </w:pPr>
    </w:p>
    <w:p w:rsidR="00661F98" w:rsidRPr="00661F98" w:rsidRDefault="00661F98" w:rsidP="00661F98">
      <w:pPr>
        <w:tabs>
          <w:tab w:val="left" w:pos="4305"/>
        </w:tabs>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Порядок </w:t>
      </w:r>
    </w:p>
    <w:p w:rsidR="00661F98" w:rsidRPr="00661F98" w:rsidRDefault="00661F98" w:rsidP="00661F98">
      <w:pPr>
        <w:tabs>
          <w:tab w:val="left" w:pos="4305"/>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661F98" w:rsidRPr="00661F98" w:rsidRDefault="00661F98" w:rsidP="00661F9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ab/>
      </w:r>
    </w:p>
    <w:p w:rsidR="00661F98" w:rsidRPr="00661F98" w:rsidRDefault="00661F98" w:rsidP="00661F98">
      <w:pPr>
        <w:tabs>
          <w:tab w:val="left" w:pos="4305"/>
        </w:tabs>
        <w:spacing w:after="0" w:line="240" w:lineRule="auto"/>
        <w:jc w:val="center"/>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661F98" w:rsidRPr="00661F98" w:rsidRDefault="00661F98" w:rsidP="00661F98">
      <w:pPr>
        <w:tabs>
          <w:tab w:val="left" w:pos="4305"/>
        </w:tabs>
        <w:spacing w:after="0" w:line="240" w:lineRule="auto"/>
        <w:jc w:val="both"/>
        <w:rPr>
          <w:rFonts w:ascii="Times New Roman" w:hAnsi="Times New Roman" w:cs="Times New Roman"/>
          <w:color w:val="auto"/>
          <w:kern w:val="0"/>
          <w:sz w:val="12"/>
          <w:szCs w:val="12"/>
        </w:rPr>
      </w:pP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eastAsia="Calibri" w:hAnsi="Times New Roman" w:cs="Times New Roman"/>
          <w:color w:val="auto"/>
          <w:kern w:val="0"/>
          <w:sz w:val="12"/>
          <w:szCs w:val="12"/>
          <w:lang w:eastAsia="en-US"/>
        </w:rPr>
        <w:t xml:space="preserve">1.1. Порядок предоставления </w:t>
      </w:r>
      <w:r w:rsidRPr="00661F9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w:t>
      </w:r>
      <w:r w:rsidRPr="00661F98">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661F98">
        <w:rPr>
          <w:rFonts w:ascii="Times New Roman" w:hAnsi="Times New Roman" w:cs="Times New Roman"/>
          <w:color w:val="auto"/>
          <w:kern w:val="0"/>
          <w:sz w:val="12"/>
          <w:szCs w:val="12"/>
        </w:rPr>
        <w:t xml:space="preserve">иных межбюджетных трансфертов </w:t>
      </w:r>
      <w:r w:rsidRPr="00661F98">
        <w:rPr>
          <w:rFonts w:ascii="Times New Roman" w:eastAsia="Calibri" w:hAnsi="Times New Roman" w:cs="Times New Roman"/>
          <w:color w:val="auto"/>
          <w:kern w:val="0"/>
          <w:sz w:val="12"/>
          <w:szCs w:val="12"/>
          <w:lang w:eastAsia="en-US"/>
        </w:rPr>
        <w:t xml:space="preserve">бюджетам муниципальных образований Каратузского района (далее - муниципальные образования) на </w:t>
      </w:r>
      <w:r w:rsidRPr="00661F98">
        <w:rPr>
          <w:rFonts w:ascii="Times New Roman" w:hAnsi="Times New Roman" w:cs="Times New Roman"/>
          <w:color w:val="auto"/>
          <w:kern w:val="0"/>
          <w:sz w:val="12"/>
          <w:szCs w:val="12"/>
        </w:rPr>
        <w:t>капитальный ремонт и ремонт</w:t>
      </w:r>
      <w:r w:rsidRPr="00661F98">
        <w:rPr>
          <w:rFonts w:ascii="Times New Roman" w:eastAsia="Calibri" w:hAnsi="Times New Roman" w:cs="Times New Roman"/>
          <w:color w:val="auto"/>
          <w:kern w:val="0"/>
          <w:sz w:val="12"/>
          <w:szCs w:val="12"/>
          <w:lang w:eastAsia="en-US"/>
        </w:rPr>
        <w:t xml:space="preserve"> автомобильных дорог общего пользования местного значения (далее – Трансферт).</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1.2. Трансферты на </w:t>
      </w:r>
      <w:r w:rsidRPr="00661F98">
        <w:rPr>
          <w:rFonts w:ascii="Times New Roman" w:hAnsi="Times New Roman" w:cs="Times New Roman"/>
          <w:color w:val="auto"/>
          <w:kern w:val="0"/>
          <w:sz w:val="12"/>
          <w:szCs w:val="12"/>
        </w:rPr>
        <w:t>капитальный ремонт и ремонт</w:t>
      </w:r>
      <w:r w:rsidRPr="00661F98">
        <w:rPr>
          <w:rFonts w:ascii="Times New Roman" w:eastAsia="Calibri" w:hAnsi="Times New Roman" w:cs="Times New Roman"/>
          <w:color w:val="auto"/>
          <w:kern w:val="0"/>
          <w:sz w:val="12"/>
          <w:szCs w:val="12"/>
          <w:lang w:eastAsia="en-US"/>
        </w:rPr>
        <w:t xml:space="preserve"> автомобильных дорог общего пользования местного значения предоставляются в целях софинансирования расходных обязательств муниципальных образований, возникающих при выполнении муниципальными образованиями полномочий по </w:t>
      </w:r>
      <w:r w:rsidRPr="00661F98">
        <w:rPr>
          <w:rFonts w:ascii="Times New Roman" w:hAnsi="Times New Roman" w:cs="Times New Roman"/>
          <w:color w:val="auto"/>
          <w:kern w:val="0"/>
          <w:sz w:val="12"/>
          <w:szCs w:val="12"/>
        </w:rPr>
        <w:t>капитальному ремонту и ремонту</w:t>
      </w:r>
      <w:r w:rsidRPr="00661F98">
        <w:rPr>
          <w:rFonts w:ascii="Times New Roman" w:eastAsia="Calibri" w:hAnsi="Times New Roman" w:cs="Times New Roman"/>
          <w:color w:val="auto"/>
          <w:kern w:val="0"/>
          <w:sz w:val="12"/>
          <w:szCs w:val="12"/>
          <w:lang w:eastAsia="en-US"/>
        </w:rPr>
        <w:t xml:space="preserve"> автомобильных дорог общего пользования местного значения.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1.3. Предоставление Трансферта на</w:t>
      </w:r>
      <w:r w:rsidRPr="00661F98">
        <w:rPr>
          <w:rFonts w:ascii="Times New Roman" w:hAnsi="Times New Roman" w:cs="Times New Roman"/>
          <w:color w:val="auto"/>
          <w:kern w:val="0"/>
          <w:sz w:val="12"/>
          <w:szCs w:val="12"/>
        </w:rPr>
        <w:t xml:space="preserve"> капитальный ремонт и ремонт</w:t>
      </w:r>
      <w:r w:rsidRPr="00661F98">
        <w:rPr>
          <w:rFonts w:ascii="Times New Roman" w:eastAsia="Calibri" w:hAnsi="Times New Roman" w:cs="Times New Roman"/>
          <w:color w:val="auto"/>
          <w:kern w:val="0"/>
          <w:sz w:val="12"/>
          <w:szCs w:val="12"/>
          <w:lang w:eastAsia="en-US"/>
        </w:rPr>
        <w:t xml:space="preserve"> автомобильных дорог общего пользования местного значения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w:t>
      </w: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 Порядок предоставления </w:t>
      </w:r>
      <w:r w:rsidRPr="00661F98">
        <w:rPr>
          <w:rFonts w:ascii="Times New Roman" w:hAnsi="Times New Roman" w:cs="Times New Roman"/>
          <w:color w:val="auto"/>
          <w:kern w:val="0"/>
          <w:sz w:val="12"/>
          <w:szCs w:val="12"/>
        </w:rPr>
        <w:t>иных межбюджетных трансфертов</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2.1. Трансферты на </w:t>
      </w:r>
      <w:r w:rsidRPr="00661F98">
        <w:rPr>
          <w:rFonts w:ascii="Times New Roman" w:hAnsi="Times New Roman" w:cs="Times New Roman"/>
          <w:color w:val="auto"/>
          <w:kern w:val="0"/>
          <w:sz w:val="12"/>
          <w:szCs w:val="12"/>
        </w:rPr>
        <w:t>капитальный ремонт и ремонт</w:t>
      </w:r>
      <w:r w:rsidRPr="00661F98">
        <w:rPr>
          <w:rFonts w:ascii="Times New Roman" w:eastAsia="Calibri" w:hAnsi="Times New Roman" w:cs="Times New Roman"/>
          <w:color w:val="auto"/>
          <w:kern w:val="0"/>
          <w:sz w:val="12"/>
          <w:szCs w:val="12"/>
          <w:lang w:eastAsia="en-US"/>
        </w:rPr>
        <w:t xml:space="preserve"> автомобильных дорог общего пользования местного значения предоставляются из бюджета Каратузского района  бюджетам муниципальных образований,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Трансферт, в объеме, необходимом для его исполнения, включая размер планируемой к предоставлению из районного бюджета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2.2. Предельный уровень софинансирования объема расходного обязательства муниципального образования из бюджета Каратузского района определяется исходя из уровня расчётной бюджетной обеспеченности после выравнивания и устанавливается в размере не более 99,9 %, от объёма расходного обязательства. Размер долевого финансирования за счёт бюджета муниципального образования составляет не менее 0,1 %, от объёма расходного обязательства.</w:t>
      </w:r>
    </w:p>
    <w:p w:rsidR="00661F98" w:rsidRPr="00661F98" w:rsidRDefault="00661F98" w:rsidP="00661F98">
      <w:pPr>
        <w:spacing w:after="0" w:line="240" w:lineRule="auto"/>
        <w:ind w:firstLine="708"/>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2.3. Централизованные закупки товаров, работ, услуг для обеспечения муниципальных нужд осуществляются в соответствии с частью 7 статьи 26 Федерального закона от 05.04.2013 № 44-ФЗ «О контрактной основе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Средства экономии, сложившейся по результатам проведения процедур размещения заказов, возвращаются в районный бюджет.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2.4. Разработка нормативов Трансферта на капитальный ремонт и ремонт автомобильных дорог общего пользования местного значения, производится отделом ЖКХ, транспорта, строительства и связи администрации Каратузского района, на основании предоставленного муниципальными образованиями Каратузского района реестра дорог, подлежащих ремонту в текущем году.</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2.5. Предоставление Трансферта на </w:t>
      </w:r>
      <w:r w:rsidRPr="00661F98">
        <w:rPr>
          <w:rFonts w:ascii="Times New Roman" w:hAnsi="Times New Roman" w:cs="Times New Roman"/>
          <w:color w:val="auto"/>
          <w:kern w:val="0"/>
          <w:sz w:val="12"/>
          <w:szCs w:val="12"/>
        </w:rPr>
        <w:t>реализацию мероприятий, направленных на капитальный ремонт и ремонт автомобильных дорог общего пользования местного значения,</w:t>
      </w:r>
      <w:r w:rsidRPr="00661F98">
        <w:rPr>
          <w:rFonts w:ascii="Times New Roman" w:eastAsia="Calibri" w:hAnsi="Times New Roman" w:cs="Times New Roman"/>
          <w:color w:val="auto"/>
          <w:kern w:val="0"/>
          <w:sz w:val="12"/>
          <w:szCs w:val="12"/>
          <w:lang w:eastAsia="en-US"/>
        </w:rPr>
        <w:t xml:space="preserve"> осуществляется в соответствии с принятым решением о районном бюджете на очередной финансовый год.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2.6. Для заключения соглашения с Министерством транспорта Красноярского края о предоставлении  Субсидии бюджету Каратузского района на реализацию мероприятий, направленных на повышение безопасности дорожного движения  муниципальные образования представляют в отдел ЖКХ, транспорта, строительства и связи администрации Каратузского района  (далее – администрацию района)  выписку из решения о местном бюджете,(сводной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пунктом 2 части 2 Порядка, и предоставляется на бумажном носителе с сопроводительным письмом для регистрации в отделе правового и документационного обеспечения администрации района. Перечисленные средства Субсидии на реализацию мероприятий, направленных на повышение безопасности дорожного движения бюджету Каратузского района, предоставляются в последующем бюджетам муниципальных образований в виде Трансфертов. </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2.7. Для заключения соглашения о предоставлении Трансферта, администрация района направляет проект соглашения в двух экземплярах для подписания в адрес муниципального образования.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Муниципальное образование в течение 5 рабочих дней, следующих за днем получения проекта соглашения, осуществляет подписание двух экземпляров соглашения о предоставлении</w:t>
      </w:r>
      <w:r w:rsidRPr="00661F98">
        <w:rPr>
          <w:rFonts w:ascii="Times New Roman" w:hAnsi="Times New Roman" w:cs="Times New Roman"/>
          <w:color w:val="auto"/>
          <w:kern w:val="0"/>
          <w:sz w:val="12"/>
          <w:szCs w:val="12"/>
        </w:rPr>
        <w:t xml:space="preserve"> </w:t>
      </w:r>
      <w:r w:rsidRPr="00661F98">
        <w:rPr>
          <w:rFonts w:ascii="Times New Roman" w:eastAsia="Calibri" w:hAnsi="Times New Roman" w:cs="Times New Roman"/>
          <w:color w:val="auto"/>
          <w:kern w:val="0"/>
          <w:sz w:val="12"/>
          <w:szCs w:val="12"/>
          <w:lang w:eastAsia="en-US"/>
        </w:rPr>
        <w:t>иных межбюджетных трансфертов на капитальный ремонт и ремонт автомобильных дорог общего пользования местного значения и представляет их на бумажном носителе нарочным или посредством почтовой связи в отдел ЖКХ, транспорта, строительства и связи администрации Каратузского района для подписания.</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2.8. Соглашение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highlight w:val="yellow"/>
          <w:lang w:eastAsia="en-US"/>
        </w:rPr>
      </w:pPr>
      <w:r w:rsidRPr="00661F98">
        <w:rPr>
          <w:rFonts w:ascii="Times New Roman" w:eastAsia="Calibri" w:hAnsi="Times New Roman" w:cs="Times New Roman"/>
          <w:color w:val="auto"/>
          <w:kern w:val="0"/>
          <w:sz w:val="12"/>
          <w:szCs w:val="12"/>
          <w:lang w:eastAsia="en-US"/>
        </w:rPr>
        <w:t>Соглашение может быть заключено на 3-летний срок.</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В случае увеличения или уменьшения бюджетных ассигнований на исполнение действующих расходных обязательств по предоставлению Трансферта на капитальный ремонт и ремонт автомобильных дорог общего пользования местного значения бюджетам муниципальных образований, заключается дополнительное соглашение.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2.9. Расходование средств Трансферта на капитальный ремонт и ремонт автомобильных дорог общего пользования местного значения осуществляется на выполнение работ по капитальному ремонту и ремонту автомобильных дорог общего пользования местного значения. Состав работ, финансируемых за счет средств Трансферта, определяется муниципальным образованием в соответствии с приказом Министерства транспорта Российской Федерации от 16.11.2012 № 402 «Об утверждении Классификации работ по капитальному ремонту и ремонту, содержанию автомобильных дорог».</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2.10. Значение целевого показателя результативности представления Трансферта устанавливается в Соглашении.</w:t>
      </w:r>
    </w:p>
    <w:p w:rsidR="00661F98" w:rsidRPr="00661F98" w:rsidRDefault="00661F98" w:rsidP="00661F98">
      <w:pPr>
        <w:spacing w:after="0" w:line="240" w:lineRule="auto"/>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2.11. Перечисление средств Трансферта из районного бюджета осуществляется, после предоставления согласованного с отделом ЖКХ, транспорта, строительства и связи администрации Каратузского района пакета документов муниципальными образованиями Каратузского района: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FF0000"/>
          <w:kern w:val="0"/>
          <w:sz w:val="12"/>
          <w:szCs w:val="12"/>
          <w:lang w:eastAsia="en-US"/>
        </w:rPr>
        <w:t xml:space="preserve">  </w:t>
      </w:r>
      <w:r w:rsidRPr="00661F98">
        <w:rPr>
          <w:rFonts w:ascii="Times New Roman" w:eastAsia="Calibri" w:hAnsi="Times New Roman" w:cs="Times New Roman"/>
          <w:color w:val="auto"/>
          <w:kern w:val="0"/>
          <w:sz w:val="12"/>
          <w:szCs w:val="12"/>
          <w:lang w:eastAsia="en-US"/>
        </w:rPr>
        <w:t>выписки из решения о бюджете;</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заверенные копии муниципальных контрактов (2 экз.);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заверенные копии счетов, счет-фактур;</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заверенные копии актов выполненных работ (КС-2, КС-3);</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заверенные копии накладных (при наличии);</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акт приемки</w:t>
      </w:r>
      <w:r w:rsidRPr="00661F98">
        <w:rPr>
          <w:rFonts w:ascii="Times New Roman" w:hAnsi="Times New Roman" w:cs="Times New Roman"/>
          <w:color w:val="auto"/>
          <w:kern w:val="0"/>
          <w:sz w:val="12"/>
          <w:szCs w:val="12"/>
        </w:rPr>
        <w:t xml:space="preserve"> объекта приемочной комиссии </w:t>
      </w:r>
      <w:r w:rsidRPr="00661F98">
        <w:rPr>
          <w:rFonts w:ascii="Times New Roman" w:eastAsia="Calibri" w:hAnsi="Times New Roman" w:cs="Times New Roman"/>
          <w:color w:val="auto"/>
          <w:kern w:val="0"/>
          <w:sz w:val="12"/>
          <w:szCs w:val="12"/>
          <w:lang w:eastAsia="en-US"/>
        </w:rPr>
        <w:t>(2 экз.)</w:t>
      </w:r>
      <w:r w:rsidRPr="00661F98">
        <w:rPr>
          <w:rFonts w:ascii="Times New Roman" w:hAnsi="Times New Roman" w:cs="Times New Roman"/>
          <w:color w:val="auto"/>
          <w:kern w:val="0"/>
          <w:sz w:val="12"/>
          <w:szCs w:val="12"/>
        </w:rPr>
        <w:t>;</w:t>
      </w: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акт промежуточный приемки выполненных работ (этапов работ) (в случае </w:t>
      </w: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поэтапного выполнения работ);</w:t>
      </w: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  копию заключения лаборатории при устройстве покрытия из асфальтобетонной смеси. Данная лаборатория должна быть включена в Реестр органов по сертификации испытательных лабораторий (центров) Федеральной службы по аккредитации и соответствовать требованиям ГОСТ ISO/IEC 17025-2019. Межгосударственный стандарт. Общие требования к компетентности испытательных и калибровочных лабораторий, введённым в действие приказом Росстандарта от 15.07.2019 № 385-ст.</w:t>
      </w:r>
    </w:p>
    <w:p w:rsidR="00661F98" w:rsidRPr="00661F98" w:rsidRDefault="00661F98" w:rsidP="00661F98">
      <w:pPr>
        <w:spacing w:after="0" w:line="240" w:lineRule="auto"/>
        <w:ind w:firstLine="709"/>
        <w:jc w:val="both"/>
        <w:rPr>
          <w:rFonts w:ascii="Times New Roman" w:hAnsi="Times New Roman" w:cs="Times New Roman"/>
          <w:color w:val="auto"/>
          <w:kern w:val="0"/>
          <w:sz w:val="12"/>
          <w:szCs w:val="12"/>
        </w:rPr>
      </w:pPr>
      <w:r w:rsidRPr="00661F98">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2.12.</w:t>
      </w:r>
      <w:bookmarkStart w:id="6" w:name="P39"/>
      <w:bookmarkEnd w:id="6"/>
      <w:r w:rsidRPr="00661F98">
        <w:rPr>
          <w:rFonts w:ascii="Times New Roman" w:eastAsia="Calibri" w:hAnsi="Times New Roman" w:cs="Times New Roman"/>
          <w:color w:val="auto"/>
          <w:kern w:val="0"/>
          <w:sz w:val="12"/>
          <w:szCs w:val="12"/>
          <w:lang w:eastAsia="en-US"/>
        </w:rPr>
        <w:t xml:space="preserve"> Показателем результативности использования средств Трансферта является достижение значения протяженности автомобильных дорог, на которых выполнены работы по капитальному ремонту и ремонту.</w:t>
      </w: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 Контроль за соблюдением условий,</w:t>
      </w:r>
    </w:p>
    <w:p w:rsidR="00661F98" w:rsidRPr="00661F98" w:rsidRDefault="00661F98" w:rsidP="00661F98">
      <w:pPr>
        <w:spacing w:after="0" w:line="240" w:lineRule="auto"/>
        <w:ind w:firstLine="709"/>
        <w:jc w:val="center"/>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целей и порядка предоставления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FF0000"/>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прекращения действия Соглашения на предоставление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а) нарушения условий Соглашения на предоставление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б) выявления факта нецелевого использования Трансферта, нарушения условий предоставления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 xml:space="preserve">                                     4. Порядок возращения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по достижению значения показателя результативности использования Трансферта, и в срок до первой даты представления отчетности о достижении значений показателей результативности использования Трансферта в соответствии с соглашением в году, следующем за годом предоставления Трансферта,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r w:rsidRPr="00661F98">
        <w:rPr>
          <w:rFonts w:ascii="Times New Roman" w:eastAsia="Calibri" w:hAnsi="Times New Roman" w:cs="Times New Roman"/>
          <w:color w:val="auto"/>
          <w:kern w:val="0"/>
          <w:sz w:val="12"/>
          <w:szCs w:val="12"/>
          <w:lang w:eastAsia="en-US"/>
        </w:rPr>
        <w:t>4.2. В случае невыполнения получателем субсидии в установленный срок требования о возврате субсидии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709"/>
        <w:jc w:val="both"/>
        <w:rPr>
          <w:rFonts w:ascii="Times New Roman" w:eastAsia="Calibri" w:hAnsi="Times New Roman" w:cs="Times New Roman"/>
          <w:color w:val="auto"/>
          <w:kern w:val="0"/>
          <w:sz w:val="12"/>
          <w:szCs w:val="12"/>
          <w:lang w:eastAsia="en-US"/>
        </w:rPr>
      </w:pP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АУКЦИОННАЯ ДОКУМЕНТАЦИЯ № 1</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 на основании постановлений № 279-п от  13.04.2021г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Аукцион назначается на</w:t>
      </w:r>
      <w:r w:rsidRPr="00661F98">
        <w:rPr>
          <w:rFonts w:ascii="Times New Roman" w:hAnsi="Times New Roman" w:cs="Times New Roman"/>
          <w:b/>
          <w:color w:val="auto"/>
          <w:kern w:val="0"/>
          <w:sz w:val="12"/>
          <w:szCs w:val="12"/>
        </w:rPr>
        <w:t xml:space="preserve"> 09 часов 00 минут (местного времени) 17.05.2021 года</w:t>
      </w:r>
      <w:r w:rsidRPr="00661F98">
        <w:rPr>
          <w:rFonts w:ascii="Times New Roman" w:hAnsi="Times New Roman" w:cs="Times New Roman"/>
          <w:color w:val="FF0000"/>
          <w:kern w:val="0"/>
          <w:sz w:val="12"/>
          <w:szCs w:val="12"/>
        </w:rPr>
        <w:t xml:space="preserve"> </w:t>
      </w:r>
      <w:r w:rsidRPr="00661F98">
        <w:rPr>
          <w:rFonts w:ascii="Times New Roman" w:hAnsi="Times New Roman" w:cs="Times New Roman"/>
          <w:color w:val="auto"/>
          <w:kern w:val="0"/>
          <w:sz w:val="12"/>
          <w:szCs w:val="12"/>
        </w:rPr>
        <w:t xml:space="preserve">в помещении по адресу: </w:t>
      </w:r>
      <w:r w:rsidRPr="00661F9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661F98">
        <w:rPr>
          <w:rFonts w:ascii="Times New Roman" w:hAnsi="Times New Roman" w:cs="Times New Roman"/>
          <w:color w:val="auto"/>
          <w:kern w:val="0"/>
          <w:sz w:val="12"/>
          <w:szCs w:val="12"/>
        </w:rPr>
        <w:t xml:space="preserve"> кабинет </w:t>
      </w:r>
      <w:r w:rsidRPr="00661F98">
        <w:rPr>
          <w:rFonts w:ascii="Times New Roman" w:hAnsi="Times New Roman" w:cs="Times New Roman"/>
          <w:color w:val="auto"/>
          <w:kern w:val="0"/>
          <w:sz w:val="12"/>
          <w:szCs w:val="12"/>
          <w:u w:val="single"/>
        </w:rPr>
        <w:t>№ 310</w:t>
      </w:r>
      <w:r w:rsidRPr="00661F98">
        <w:rPr>
          <w:rFonts w:ascii="Times New Roman" w:hAnsi="Times New Roman" w:cs="Times New Roman"/>
          <w:color w:val="auto"/>
          <w:kern w:val="0"/>
          <w:sz w:val="12"/>
          <w:szCs w:val="12"/>
        </w:rPr>
        <w:t xml:space="preserve">. Контактный телефон: </w:t>
      </w:r>
      <w:r w:rsidRPr="00661F98">
        <w:rPr>
          <w:rFonts w:ascii="Times New Roman" w:hAnsi="Times New Roman" w:cs="Times New Roman"/>
          <w:color w:val="auto"/>
          <w:kern w:val="0"/>
          <w:sz w:val="12"/>
          <w:szCs w:val="12"/>
          <w:u w:val="single"/>
        </w:rPr>
        <w:t>8(39137)22-3-35.</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Организатор аукциона – </w:t>
      </w:r>
      <w:r w:rsidRPr="00661F98">
        <w:rPr>
          <w:rFonts w:ascii="Times New Roman" w:hAnsi="Times New Roman" w:cs="Times New Roman"/>
          <w:color w:val="auto"/>
          <w:kern w:val="0"/>
          <w:sz w:val="12"/>
          <w:szCs w:val="12"/>
          <w:u w:val="single"/>
        </w:rPr>
        <w:t>Администрация Каратузского района</w:t>
      </w:r>
      <w:r w:rsidRPr="00661F98">
        <w:rPr>
          <w:rFonts w:ascii="Times New Roman" w:hAnsi="Times New Roman" w:cs="Times New Roman"/>
          <w:color w:val="auto"/>
          <w:kern w:val="0"/>
          <w:sz w:val="12"/>
          <w:szCs w:val="12"/>
        </w:rPr>
        <w:t xml:space="preserve">  </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Аукцион является открытым по составу участников.</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Лот № 1</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24:19:0201006:142, площадью 2000 кв.м., в границах, указанных в кадастровом паспорте, из категории земель: земли населенных пунктов, Адрес (м</w:t>
      </w:r>
      <w:r w:rsidRPr="00661F98">
        <w:rPr>
          <w:rFonts w:ascii="Times New Roman" w:hAnsi="Times New Roman" w:cs="Times New Roman"/>
          <w:kern w:val="0"/>
          <w:sz w:val="12"/>
          <w:szCs w:val="12"/>
        </w:rPr>
        <w:t xml:space="preserve">естоположение): Красноярский край, Каратузский район, с. Верхний Кужебар, ул. Ленина, 48, </w:t>
      </w:r>
      <w:r w:rsidRPr="00661F9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b/>
          <w:color w:val="auto"/>
          <w:kern w:val="0"/>
          <w:sz w:val="12"/>
          <w:szCs w:val="12"/>
        </w:rPr>
        <w:t>Начальная цена предмета аукциона</w:t>
      </w:r>
      <w:r w:rsidRPr="00661F98">
        <w:rPr>
          <w:rFonts w:ascii="Times New Roman" w:hAnsi="Times New Roman" w:cs="Times New Roman"/>
          <w:color w:val="auto"/>
          <w:kern w:val="0"/>
          <w:sz w:val="12"/>
          <w:szCs w:val="12"/>
        </w:rPr>
        <w:t xml:space="preserve"> </w:t>
      </w:r>
      <w:r w:rsidRPr="00661F98">
        <w:rPr>
          <w:rFonts w:ascii="Times New Roman" w:hAnsi="Times New Roman" w:cs="Times New Roman"/>
          <w:color w:val="333333"/>
          <w:kern w:val="0"/>
          <w:sz w:val="12"/>
          <w:szCs w:val="12"/>
        </w:rPr>
        <w:t xml:space="preserve">не менее 1,5 % кадастровой стоимости земельного участка: </w:t>
      </w:r>
      <w:r w:rsidRPr="00661F98">
        <w:rPr>
          <w:rFonts w:ascii="Times New Roman" w:hAnsi="Times New Roman" w:cs="Times New Roman"/>
          <w:color w:val="auto"/>
          <w:kern w:val="0"/>
          <w:sz w:val="12"/>
          <w:szCs w:val="12"/>
        </w:rPr>
        <w:t xml:space="preserve">- 5765 </w:t>
      </w:r>
      <w:r w:rsidRPr="00661F98">
        <w:rPr>
          <w:rFonts w:ascii="Times New Roman" w:hAnsi="Times New Roman" w:cs="Times New Roman"/>
          <w:color w:val="auto"/>
          <w:kern w:val="0"/>
          <w:sz w:val="12"/>
          <w:szCs w:val="12"/>
          <w:u w:val="single"/>
        </w:rPr>
        <w:t>руб. 00 копеек, (Пять тысяч семьсот шестьдесят пять  рублей 00 копеек)</w:t>
      </w:r>
    </w:p>
    <w:p w:rsidR="00661F98" w:rsidRPr="00661F98" w:rsidRDefault="00661F98" w:rsidP="00661F98">
      <w:pPr>
        <w:tabs>
          <w:tab w:val="num" w:pos="600"/>
        </w:tabs>
        <w:spacing w:after="0" w:line="240" w:lineRule="auto"/>
        <w:jc w:val="both"/>
        <w:rPr>
          <w:rFonts w:ascii="Times New Roman" w:hAnsi="Times New Roman" w:cs="Times New Roman"/>
          <w:kern w:val="0"/>
          <w:sz w:val="12"/>
          <w:szCs w:val="12"/>
          <w:shd w:val="clear" w:color="auto" w:fill="FFFFFF"/>
        </w:rPr>
      </w:pPr>
      <w:r w:rsidRPr="00661F98">
        <w:rPr>
          <w:rFonts w:ascii="Times New Roman" w:hAnsi="Times New Roman" w:cs="Times New Roman"/>
          <w:b/>
          <w:color w:val="auto"/>
          <w:kern w:val="0"/>
          <w:sz w:val="12"/>
          <w:szCs w:val="12"/>
        </w:rPr>
        <w:t>Ежегодный размер арендной платы за земельный участок</w:t>
      </w:r>
      <w:r w:rsidRPr="00661F98">
        <w:rPr>
          <w:rFonts w:ascii="Times New Roman" w:hAnsi="Times New Roman" w:cs="Times New Roman"/>
          <w:color w:val="auto"/>
          <w:kern w:val="0"/>
          <w:sz w:val="12"/>
          <w:szCs w:val="12"/>
        </w:rPr>
        <w:t xml:space="preserve"> - </w:t>
      </w:r>
      <w:r w:rsidRPr="00661F98">
        <w:rPr>
          <w:rFonts w:ascii="Times New Roman" w:hAnsi="Times New Roman" w:cs="Times New Roman"/>
          <w:kern w:val="0"/>
          <w:sz w:val="12"/>
          <w:szCs w:val="12"/>
          <w:shd w:val="clear" w:color="auto" w:fill="FFFFFF"/>
        </w:rPr>
        <w:t>определяется по результатам этого аукциона.</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kern w:val="0"/>
          <w:sz w:val="12"/>
          <w:szCs w:val="12"/>
          <w:shd w:val="clear" w:color="auto" w:fill="FFFFFF"/>
        </w:rPr>
        <w:t xml:space="preserve"> </w:t>
      </w:r>
      <w:r w:rsidRPr="00661F98">
        <w:rPr>
          <w:rFonts w:ascii="Times New Roman" w:hAnsi="Times New Roman" w:cs="Times New Roman"/>
          <w:b/>
          <w:color w:val="auto"/>
          <w:kern w:val="0"/>
          <w:sz w:val="12"/>
          <w:szCs w:val="12"/>
        </w:rPr>
        <w:t>Шаг аукциона</w:t>
      </w:r>
      <w:r w:rsidRPr="00661F98">
        <w:rPr>
          <w:rFonts w:ascii="Times New Roman" w:hAnsi="Times New Roman" w:cs="Times New Roman"/>
          <w:color w:val="auto"/>
          <w:kern w:val="0"/>
          <w:sz w:val="12"/>
          <w:szCs w:val="12"/>
        </w:rPr>
        <w:t xml:space="preserve"> – 3 % начального цена предмета аукциона –  173 </w:t>
      </w:r>
      <w:r w:rsidRPr="00661F98">
        <w:rPr>
          <w:rFonts w:ascii="Times New Roman" w:hAnsi="Times New Roman" w:cs="Times New Roman"/>
          <w:color w:val="auto"/>
          <w:kern w:val="0"/>
          <w:sz w:val="12"/>
          <w:szCs w:val="12"/>
          <w:u w:val="single"/>
        </w:rPr>
        <w:t>(сто семьдесят три) руб.00 коп.</w:t>
      </w:r>
      <w:r w:rsidRPr="00661F98">
        <w:rPr>
          <w:rFonts w:ascii="Times New Roman" w:hAnsi="Times New Roman" w:cs="Times New Roman"/>
          <w:color w:val="auto"/>
          <w:kern w:val="0"/>
          <w:sz w:val="12"/>
          <w:szCs w:val="12"/>
        </w:rPr>
        <w:t xml:space="preserve"> </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b/>
          <w:color w:val="auto"/>
          <w:kern w:val="0"/>
          <w:sz w:val="12"/>
          <w:szCs w:val="12"/>
        </w:rPr>
        <w:t>Размер задатка</w:t>
      </w:r>
      <w:r w:rsidRPr="00661F98">
        <w:rPr>
          <w:rFonts w:ascii="Times New Roman" w:hAnsi="Times New Roman" w:cs="Times New Roman"/>
          <w:color w:val="auto"/>
          <w:kern w:val="0"/>
          <w:sz w:val="12"/>
          <w:szCs w:val="12"/>
        </w:rPr>
        <w:t xml:space="preserve"> 100 % </w:t>
      </w:r>
      <w:r w:rsidRPr="00661F98">
        <w:rPr>
          <w:rFonts w:ascii="Times New Roman" w:hAnsi="Times New Roman" w:cs="Times New Roman"/>
          <w:color w:val="333333"/>
          <w:kern w:val="0"/>
          <w:sz w:val="12"/>
          <w:szCs w:val="12"/>
        </w:rPr>
        <w:t xml:space="preserve">начальной цены предмета аукциона: </w:t>
      </w:r>
      <w:r w:rsidRPr="00661F98">
        <w:rPr>
          <w:rFonts w:ascii="Times New Roman" w:hAnsi="Times New Roman" w:cs="Times New Roman"/>
          <w:color w:val="auto"/>
          <w:kern w:val="0"/>
          <w:sz w:val="12"/>
          <w:szCs w:val="12"/>
        </w:rPr>
        <w:t xml:space="preserve">5765 </w:t>
      </w:r>
      <w:r w:rsidRPr="00661F98">
        <w:rPr>
          <w:rFonts w:ascii="Times New Roman" w:hAnsi="Times New Roman" w:cs="Times New Roman"/>
          <w:color w:val="auto"/>
          <w:kern w:val="0"/>
          <w:sz w:val="12"/>
          <w:szCs w:val="12"/>
          <w:u w:val="single"/>
        </w:rPr>
        <w:t>руб. 00 копеек, (Пять тысяч семьсот шестьдесят пять  рублей 00 копеек)</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b/>
          <w:color w:val="auto"/>
          <w:kern w:val="0"/>
          <w:sz w:val="12"/>
          <w:szCs w:val="12"/>
        </w:rPr>
        <w:t>Срок аренды земельного участка</w:t>
      </w:r>
      <w:r w:rsidRPr="00661F98">
        <w:rPr>
          <w:rFonts w:ascii="Times New Roman" w:hAnsi="Times New Roman" w:cs="Times New Roman"/>
          <w:color w:val="auto"/>
          <w:kern w:val="0"/>
          <w:sz w:val="12"/>
          <w:szCs w:val="12"/>
        </w:rPr>
        <w:t xml:space="preserve">– 20 (двадцать) лет </w:t>
      </w:r>
    </w:p>
    <w:p w:rsidR="00661F98" w:rsidRPr="00661F98" w:rsidRDefault="00661F98" w:rsidP="00661F98">
      <w:pPr>
        <w:spacing w:after="0" w:line="240" w:lineRule="auto"/>
        <w:ind w:firstLine="559"/>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 xml:space="preserve">1.Порядок внесения задатка: </w:t>
      </w:r>
    </w:p>
    <w:p w:rsidR="00661F98" w:rsidRPr="00661F98" w:rsidRDefault="00661F98" w:rsidP="00661F98">
      <w:pPr>
        <w:spacing w:after="0" w:line="240" w:lineRule="auto"/>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661F98" w:rsidRPr="00661F98" w:rsidRDefault="00661F98" w:rsidP="00661F98">
      <w:pPr>
        <w:spacing w:after="0" w:line="240" w:lineRule="auto"/>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Реквизиты счета для перечисления задатка – </w:t>
      </w:r>
    </w:p>
    <w:p w:rsidR="00661F98" w:rsidRPr="00661F98" w:rsidRDefault="00661F98" w:rsidP="00661F9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ИНН </w:t>
      </w:r>
      <w:r w:rsidRPr="00661F98">
        <w:rPr>
          <w:rFonts w:ascii="Times New Roman" w:hAnsi="Times New Roman" w:cs="Times New Roman"/>
          <w:color w:val="auto"/>
          <w:kern w:val="0"/>
          <w:sz w:val="12"/>
          <w:szCs w:val="12"/>
          <w:u w:val="single"/>
        </w:rPr>
        <w:t>2419002063</w:t>
      </w:r>
      <w:r w:rsidRPr="00661F98">
        <w:rPr>
          <w:rFonts w:ascii="Times New Roman" w:hAnsi="Times New Roman" w:cs="Times New Roman"/>
          <w:color w:val="auto"/>
          <w:kern w:val="0"/>
          <w:sz w:val="12"/>
          <w:szCs w:val="12"/>
        </w:rPr>
        <w:t xml:space="preserve"> КПП </w:t>
      </w:r>
      <w:r w:rsidRPr="00661F98">
        <w:rPr>
          <w:rFonts w:ascii="Times New Roman" w:hAnsi="Times New Roman" w:cs="Times New Roman"/>
          <w:color w:val="auto"/>
          <w:kern w:val="0"/>
          <w:sz w:val="12"/>
          <w:szCs w:val="12"/>
          <w:u w:val="single"/>
        </w:rPr>
        <w:t>241901001</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Банк получателя </w:t>
      </w:r>
      <w:r w:rsidRPr="00661F9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661F98" w:rsidRPr="00661F98" w:rsidRDefault="00661F98" w:rsidP="00661F98">
      <w:pPr>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Получатель: </w:t>
      </w:r>
      <w:r w:rsidRPr="00661F9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Единый казначейский счет; </w:t>
      </w:r>
      <w:r w:rsidRPr="00661F98">
        <w:rPr>
          <w:rFonts w:ascii="Times New Roman" w:hAnsi="Times New Roman" w:cs="Times New Roman"/>
          <w:color w:val="auto"/>
          <w:kern w:val="0"/>
          <w:sz w:val="12"/>
          <w:szCs w:val="12"/>
          <w:u w:val="single"/>
        </w:rPr>
        <w:t>40102810245370000011</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u w:val="single"/>
        </w:rPr>
        <w:t>Казначейский счет: 03232643046220001900</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БИК</w:t>
      </w:r>
      <w:r w:rsidRPr="00661F98">
        <w:rPr>
          <w:rFonts w:ascii="Times New Roman" w:hAnsi="Times New Roman" w:cs="Times New Roman"/>
          <w:color w:val="auto"/>
          <w:kern w:val="0"/>
          <w:sz w:val="12"/>
          <w:szCs w:val="12"/>
          <w:u w:val="single"/>
        </w:rPr>
        <w:t xml:space="preserve"> 010407105</w:t>
      </w:r>
      <w:r w:rsidRPr="00661F98">
        <w:rPr>
          <w:rFonts w:ascii="Times New Roman" w:hAnsi="Times New Roman" w:cs="Times New Roman"/>
          <w:color w:val="auto"/>
          <w:kern w:val="0"/>
          <w:sz w:val="12"/>
          <w:szCs w:val="12"/>
        </w:rPr>
        <w:t>.</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КБК 90411105013100000120  ОКТМО  04622000</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661F98" w:rsidRPr="00661F98" w:rsidRDefault="00661F98" w:rsidP="00661F98">
      <w:pPr>
        <w:tabs>
          <w:tab w:val="left" w:pos="36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661F98" w:rsidRPr="00661F98" w:rsidRDefault="00661F98" w:rsidP="00661F98">
      <w:pPr>
        <w:tabs>
          <w:tab w:val="left" w:pos="36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661F98" w:rsidRPr="00661F98" w:rsidRDefault="00661F98" w:rsidP="00661F98">
      <w:pPr>
        <w:tabs>
          <w:tab w:val="left" w:pos="0"/>
        </w:tabs>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 заявка на участие в аукционе по установленной форме </w:t>
      </w:r>
      <w:r w:rsidRPr="00661F9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661F98">
        <w:rPr>
          <w:rFonts w:ascii="Times New Roman" w:hAnsi="Times New Roman" w:cs="Times New Roman"/>
          <w:noProof/>
          <w:color w:val="auto"/>
          <w:kern w:val="0"/>
          <w:sz w:val="12"/>
          <w:szCs w:val="12"/>
        </w:rPr>
        <w:t xml:space="preserve">;  </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документы, подтверждающие внесение задатка;</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661F98">
        <w:rPr>
          <w:rFonts w:ascii="Times New Roman" w:hAnsi="Times New Roman" w:cs="Times New Roman"/>
          <w:color w:val="auto"/>
          <w:kern w:val="0"/>
          <w:sz w:val="12"/>
          <w:szCs w:val="12"/>
        </w:rPr>
        <w:t xml:space="preserve"> </w:t>
      </w:r>
      <w:hyperlink r:id="rId13" w:history="1">
        <w:r w:rsidRPr="00661F98">
          <w:rPr>
            <w:rFonts w:ascii="Times New Roman" w:hAnsi="Times New Roman" w:cs="Times New Roman"/>
            <w:color w:val="0000FF"/>
            <w:kern w:val="0"/>
            <w:sz w:val="12"/>
            <w:szCs w:val="12"/>
            <w:u w:val="single"/>
            <w:lang w:val="en-US"/>
          </w:rPr>
          <w:t>zem</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karatuz</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yandex</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ru</w:t>
        </w:r>
      </w:hyperlink>
      <w:r w:rsidRPr="00661F98">
        <w:rPr>
          <w:rFonts w:ascii="Times New Roman" w:hAnsi="Times New Roman" w:cs="Times New Roman"/>
          <w:noProof/>
          <w:color w:val="auto"/>
          <w:kern w:val="0"/>
          <w:sz w:val="12"/>
          <w:szCs w:val="12"/>
        </w:rPr>
        <w:t xml:space="preserve"> заверенной электронной цифровой подписью.</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661F98" w:rsidRPr="00661F98" w:rsidRDefault="00661F98" w:rsidP="00661F98">
      <w:pPr>
        <w:spacing w:after="0" w:line="240" w:lineRule="auto"/>
        <w:ind w:firstLine="567"/>
        <w:jc w:val="both"/>
        <w:rPr>
          <w:rFonts w:ascii="Times New Roman" w:hAnsi="Times New Roman" w:cs="Times New Roman"/>
          <w:b/>
          <w:color w:val="FF0000"/>
          <w:kern w:val="0"/>
          <w:sz w:val="12"/>
          <w:szCs w:val="12"/>
        </w:rPr>
      </w:pPr>
      <w:r w:rsidRPr="00661F9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661F98">
        <w:rPr>
          <w:rFonts w:ascii="Times New Roman" w:hAnsi="Times New Roman" w:cs="Times New Roman"/>
          <w:b/>
          <w:color w:val="auto"/>
          <w:kern w:val="0"/>
          <w:sz w:val="12"/>
          <w:szCs w:val="12"/>
        </w:rPr>
        <w:t>с 08 часов 00 минут 16.04.2021 года до 16 часов 00 минут   11 мая 2021 года включительно</w:t>
      </w:r>
      <w:r w:rsidRPr="00661F98">
        <w:rPr>
          <w:rFonts w:ascii="Times New Roman" w:hAnsi="Times New Roman" w:cs="Times New Roman"/>
          <w:b/>
          <w:noProof/>
          <w:color w:val="auto"/>
          <w:kern w:val="0"/>
          <w:sz w:val="12"/>
          <w:szCs w:val="12"/>
        </w:rPr>
        <w:t xml:space="preserve">,  </w:t>
      </w:r>
      <w:r w:rsidRPr="00661F98">
        <w:rPr>
          <w:rFonts w:ascii="Times New Roman" w:hAnsi="Times New Roman" w:cs="Times New Roman"/>
          <w:b/>
          <w:color w:val="auto"/>
          <w:kern w:val="0"/>
          <w:sz w:val="12"/>
          <w:szCs w:val="12"/>
        </w:rPr>
        <w:t xml:space="preserve">понедельник — пятница с 8.30 до 17.00, обед с 12.00 до 13.15.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61F98" w:rsidRPr="00661F98" w:rsidRDefault="00661F98" w:rsidP="00661F98">
      <w:pPr>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3.Порядок определения участников аукциона:</w:t>
      </w:r>
    </w:p>
    <w:p w:rsidR="00661F98" w:rsidRPr="00661F98" w:rsidRDefault="00661F98" w:rsidP="00661F98">
      <w:pPr>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661F98">
        <w:rPr>
          <w:rFonts w:ascii="Times New Roman" w:hAnsi="Times New Roman" w:cs="Times New Roman"/>
          <w:b/>
          <w:noProof/>
          <w:color w:val="auto"/>
          <w:kern w:val="0"/>
          <w:sz w:val="12"/>
          <w:szCs w:val="12"/>
        </w:rPr>
        <w:t xml:space="preserve">14 часов 00 минут 12.05.2021 года.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661F98" w:rsidRPr="00661F98" w:rsidRDefault="00661F98" w:rsidP="00661F98">
      <w:pPr>
        <w:spacing w:after="0" w:line="240" w:lineRule="auto"/>
        <w:ind w:firstLine="567"/>
        <w:jc w:val="both"/>
        <w:rPr>
          <w:rFonts w:ascii="Times New Roman" w:hAnsi="Times New Roman" w:cs="Times New Roman"/>
          <w:b/>
          <w:color w:val="333333"/>
          <w:kern w:val="0"/>
          <w:sz w:val="12"/>
          <w:szCs w:val="12"/>
        </w:rPr>
      </w:pPr>
      <w:r w:rsidRPr="00661F98">
        <w:rPr>
          <w:rFonts w:ascii="Times New Roman" w:hAnsi="Times New Roman" w:cs="Times New Roman"/>
          <w:b/>
          <w:color w:val="333333"/>
          <w:kern w:val="0"/>
          <w:sz w:val="12"/>
          <w:szCs w:val="12"/>
        </w:rPr>
        <w:t>4.Порядок проведения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а) аукцион является открытым по составу участников;</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Признание аукциона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tgtFrame="_blank" w:history="1">
        <w:r w:rsidRPr="00661F98">
          <w:rPr>
            <w:rFonts w:ascii="Times New Roman" w:hAnsi="Times New Roman" w:cs="Times New Roman"/>
            <w:color w:val="1188CC"/>
            <w:kern w:val="0"/>
            <w:sz w:val="12"/>
            <w:szCs w:val="12"/>
          </w:rPr>
          <w:t>www.torgi.gov.ru</w:t>
        </w:r>
      </w:hyperlink>
      <w:r w:rsidRPr="00661F98">
        <w:rPr>
          <w:rFonts w:ascii="Times New Roman" w:hAnsi="Times New Roman" w:cs="Times New Roman"/>
          <w:color w:val="333333"/>
          <w:kern w:val="0"/>
          <w:sz w:val="12"/>
          <w:szCs w:val="12"/>
        </w:rPr>
        <w:t>.</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jc w:val="center"/>
        <w:rPr>
          <w:rFonts w:ascii="Times New Roman" w:hAnsi="Times New Roman" w:cs="Times New Roman"/>
          <w:color w:val="auto"/>
          <w:kern w:val="0"/>
          <w:sz w:val="12"/>
          <w:szCs w:val="12"/>
        </w:rPr>
      </w:pP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АУКЦИОННАЯ ДОКУМЕНТАЦИЯ № 2</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Администрация Каратузского района на основании постановлений № 268-п от  12.04.2021г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lastRenderedPageBreak/>
        <w:t>Аукцион назначается на</w:t>
      </w:r>
      <w:r w:rsidRPr="00661F98">
        <w:rPr>
          <w:rFonts w:ascii="Times New Roman" w:hAnsi="Times New Roman" w:cs="Times New Roman"/>
          <w:b/>
          <w:color w:val="auto"/>
          <w:kern w:val="0"/>
          <w:sz w:val="12"/>
          <w:szCs w:val="12"/>
        </w:rPr>
        <w:t xml:space="preserve"> 09 часов 00 минут (местного времени) 17.05.2021 года</w:t>
      </w:r>
      <w:r w:rsidRPr="00661F98">
        <w:rPr>
          <w:rFonts w:ascii="Times New Roman" w:hAnsi="Times New Roman" w:cs="Times New Roman"/>
          <w:color w:val="FF0000"/>
          <w:kern w:val="0"/>
          <w:sz w:val="12"/>
          <w:szCs w:val="12"/>
        </w:rPr>
        <w:t xml:space="preserve"> </w:t>
      </w:r>
      <w:r w:rsidRPr="00661F98">
        <w:rPr>
          <w:rFonts w:ascii="Times New Roman" w:hAnsi="Times New Roman" w:cs="Times New Roman"/>
          <w:color w:val="auto"/>
          <w:kern w:val="0"/>
          <w:sz w:val="12"/>
          <w:szCs w:val="12"/>
        </w:rPr>
        <w:t xml:space="preserve">в помещении по адресу: </w:t>
      </w:r>
      <w:r w:rsidRPr="00661F9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661F98">
        <w:rPr>
          <w:rFonts w:ascii="Times New Roman" w:hAnsi="Times New Roman" w:cs="Times New Roman"/>
          <w:color w:val="auto"/>
          <w:kern w:val="0"/>
          <w:sz w:val="12"/>
          <w:szCs w:val="12"/>
        </w:rPr>
        <w:t xml:space="preserve"> кабинет </w:t>
      </w:r>
      <w:r w:rsidRPr="00661F98">
        <w:rPr>
          <w:rFonts w:ascii="Times New Roman" w:hAnsi="Times New Roman" w:cs="Times New Roman"/>
          <w:color w:val="auto"/>
          <w:kern w:val="0"/>
          <w:sz w:val="12"/>
          <w:szCs w:val="12"/>
          <w:u w:val="single"/>
        </w:rPr>
        <w:t>№ 310</w:t>
      </w:r>
      <w:r w:rsidRPr="00661F98">
        <w:rPr>
          <w:rFonts w:ascii="Times New Roman" w:hAnsi="Times New Roman" w:cs="Times New Roman"/>
          <w:color w:val="auto"/>
          <w:kern w:val="0"/>
          <w:sz w:val="12"/>
          <w:szCs w:val="12"/>
        </w:rPr>
        <w:t xml:space="preserve">. Контактный телефон: </w:t>
      </w:r>
      <w:r w:rsidRPr="00661F98">
        <w:rPr>
          <w:rFonts w:ascii="Times New Roman" w:hAnsi="Times New Roman" w:cs="Times New Roman"/>
          <w:color w:val="auto"/>
          <w:kern w:val="0"/>
          <w:sz w:val="12"/>
          <w:szCs w:val="12"/>
          <w:u w:val="single"/>
        </w:rPr>
        <w:t>8(39137)22-3-35.</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 xml:space="preserve">Организатор аукциона – </w:t>
      </w:r>
      <w:r w:rsidRPr="00661F98">
        <w:rPr>
          <w:rFonts w:ascii="Times New Roman" w:hAnsi="Times New Roman" w:cs="Times New Roman"/>
          <w:color w:val="auto"/>
          <w:kern w:val="0"/>
          <w:sz w:val="12"/>
          <w:szCs w:val="12"/>
          <w:u w:val="single"/>
        </w:rPr>
        <w:t>Администрация Каратузского района</w:t>
      </w:r>
      <w:r w:rsidRPr="00661F98">
        <w:rPr>
          <w:rFonts w:ascii="Times New Roman" w:hAnsi="Times New Roman" w:cs="Times New Roman"/>
          <w:color w:val="auto"/>
          <w:kern w:val="0"/>
          <w:sz w:val="12"/>
          <w:szCs w:val="12"/>
        </w:rPr>
        <w:t xml:space="preserve">  </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661F98" w:rsidRPr="00661F98" w:rsidRDefault="00661F98" w:rsidP="00661F98">
      <w:pPr>
        <w:spacing w:after="0" w:line="240" w:lineRule="auto"/>
        <w:ind w:firstLine="567"/>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Аукцион является открытым по составу участников.</w:t>
      </w:r>
    </w:p>
    <w:p w:rsidR="00661F98" w:rsidRPr="00661F98" w:rsidRDefault="00661F98" w:rsidP="00661F9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1F9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Лот № 1</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24:19:1701002:1174, площадью 56352 кв.м., в границах, указанных в кадастровом паспорте, из категории земель: земли сельскохозяйственного назначения, Адрес (м</w:t>
      </w:r>
      <w:r w:rsidRPr="00661F98">
        <w:rPr>
          <w:rFonts w:ascii="Times New Roman" w:hAnsi="Times New Roman" w:cs="Times New Roman"/>
          <w:kern w:val="0"/>
          <w:sz w:val="12"/>
          <w:szCs w:val="12"/>
        </w:rPr>
        <w:t xml:space="preserve">естоположение): Красноярский край, Каратузский район, севернее д. Шалагино, </w:t>
      </w:r>
      <w:r w:rsidRPr="00661F98">
        <w:rPr>
          <w:rFonts w:ascii="Times New Roman" w:hAnsi="Times New Roman" w:cs="Times New Roman"/>
          <w:color w:val="auto"/>
          <w:kern w:val="0"/>
          <w:sz w:val="12"/>
          <w:szCs w:val="12"/>
        </w:rPr>
        <w:t>разрешенным использованием: сельскохозяйственное использование.</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b/>
          <w:color w:val="auto"/>
          <w:kern w:val="0"/>
          <w:sz w:val="12"/>
          <w:szCs w:val="12"/>
        </w:rPr>
        <w:t>Начальная цена предмета аукциона</w:t>
      </w:r>
      <w:r w:rsidRPr="00661F98">
        <w:rPr>
          <w:rFonts w:ascii="Times New Roman" w:hAnsi="Times New Roman" w:cs="Times New Roman"/>
          <w:color w:val="auto"/>
          <w:kern w:val="0"/>
          <w:sz w:val="12"/>
          <w:szCs w:val="12"/>
        </w:rPr>
        <w:t xml:space="preserve"> </w:t>
      </w:r>
      <w:r w:rsidRPr="00661F98">
        <w:rPr>
          <w:rFonts w:ascii="Times New Roman" w:hAnsi="Times New Roman" w:cs="Times New Roman"/>
          <w:color w:val="333333"/>
          <w:kern w:val="0"/>
          <w:sz w:val="12"/>
          <w:szCs w:val="12"/>
        </w:rPr>
        <w:t xml:space="preserve">не менее 1,5 % кадастровой стоимости земельного участка: </w:t>
      </w:r>
      <w:r w:rsidRPr="00661F98">
        <w:rPr>
          <w:rFonts w:ascii="Times New Roman" w:hAnsi="Times New Roman" w:cs="Times New Roman"/>
          <w:color w:val="auto"/>
          <w:kern w:val="0"/>
          <w:sz w:val="12"/>
          <w:szCs w:val="12"/>
        </w:rPr>
        <w:t xml:space="preserve">- 2849 </w:t>
      </w:r>
      <w:r w:rsidRPr="00661F98">
        <w:rPr>
          <w:rFonts w:ascii="Times New Roman" w:hAnsi="Times New Roman" w:cs="Times New Roman"/>
          <w:color w:val="auto"/>
          <w:kern w:val="0"/>
          <w:sz w:val="12"/>
          <w:szCs w:val="12"/>
          <w:u w:val="single"/>
        </w:rPr>
        <w:t>руб. 00 копеек, (Две тысячи восемьсот сорок девять  рублей 00 копеек)</w:t>
      </w:r>
    </w:p>
    <w:p w:rsidR="00661F98" w:rsidRPr="00661F98" w:rsidRDefault="00661F98" w:rsidP="00661F98">
      <w:pPr>
        <w:tabs>
          <w:tab w:val="num" w:pos="600"/>
        </w:tabs>
        <w:spacing w:after="0" w:line="240" w:lineRule="auto"/>
        <w:jc w:val="both"/>
        <w:rPr>
          <w:rFonts w:ascii="Times New Roman" w:hAnsi="Times New Roman" w:cs="Times New Roman"/>
          <w:kern w:val="0"/>
          <w:sz w:val="12"/>
          <w:szCs w:val="12"/>
          <w:shd w:val="clear" w:color="auto" w:fill="FFFFFF"/>
        </w:rPr>
      </w:pPr>
      <w:r w:rsidRPr="00661F98">
        <w:rPr>
          <w:rFonts w:ascii="Times New Roman" w:hAnsi="Times New Roman" w:cs="Times New Roman"/>
          <w:b/>
          <w:color w:val="auto"/>
          <w:kern w:val="0"/>
          <w:sz w:val="12"/>
          <w:szCs w:val="12"/>
        </w:rPr>
        <w:t>Ежегодный размер арендной платы за земельный участок</w:t>
      </w:r>
      <w:r w:rsidRPr="00661F98">
        <w:rPr>
          <w:rFonts w:ascii="Times New Roman" w:hAnsi="Times New Roman" w:cs="Times New Roman"/>
          <w:color w:val="auto"/>
          <w:kern w:val="0"/>
          <w:sz w:val="12"/>
          <w:szCs w:val="12"/>
        </w:rPr>
        <w:t xml:space="preserve"> - </w:t>
      </w:r>
      <w:r w:rsidRPr="00661F98">
        <w:rPr>
          <w:rFonts w:ascii="Times New Roman" w:hAnsi="Times New Roman" w:cs="Times New Roman"/>
          <w:kern w:val="0"/>
          <w:sz w:val="12"/>
          <w:szCs w:val="12"/>
          <w:shd w:val="clear" w:color="auto" w:fill="FFFFFF"/>
        </w:rPr>
        <w:t>определяется по результатам этого аукциона.</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kern w:val="0"/>
          <w:sz w:val="12"/>
          <w:szCs w:val="12"/>
          <w:shd w:val="clear" w:color="auto" w:fill="FFFFFF"/>
        </w:rPr>
        <w:t xml:space="preserve"> </w:t>
      </w:r>
      <w:r w:rsidRPr="00661F98">
        <w:rPr>
          <w:rFonts w:ascii="Times New Roman" w:hAnsi="Times New Roman" w:cs="Times New Roman"/>
          <w:b/>
          <w:color w:val="auto"/>
          <w:kern w:val="0"/>
          <w:sz w:val="12"/>
          <w:szCs w:val="12"/>
        </w:rPr>
        <w:t>Шаг аукциона</w:t>
      </w:r>
      <w:r w:rsidRPr="00661F98">
        <w:rPr>
          <w:rFonts w:ascii="Times New Roman" w:hAnsi="Times New Roman" w:cs="Times New Roman"/>
          <w:color w:val="auto"/>
          <w:kern w:val="0"/>
          <w:sz w:val="12"/>
          <w:szCs w:val="12"/>
        </w:rPr>
        <w:t xml:space="preserve"> – 3 % начального цена предмета аукциона –  85 </w:t>
      </w:r>
      <w:r w:rsidRPr="00661F98">
        <w:rPr>
          <w:rFonts w:ascii="Times New Roman" w:hAnsi="Times New Roman" w:cs="Times New Roman"/>
          <w:color w:val="auto"/>
          <w:kern w:val="0"/>
          <w:sz w:val="12"/>
          <w:szCs w:val="12"/>
          <w:u w:val="single"/>
        </w:rPr>
        <w:t>(восемьдесят пять) руб.00 коп.</w:t>
      </w:r>
      <w:r w:rsidRPr="00661F98">
        <w:rPr>
          <w:rFonts w:ascii="Times New Roman" w:hAnsi="Times New Roman" w:cs="Times New Roman"/>
          <w:color w:val="auto"/>
          <w:kern w:val="0"/>
          <w:sz w:val="12"/>
          <w:szCs w:val="12"/>
        </w:rPr>
        <w:t xml:space="preserve"> </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b/>
          <w:color w:val="auto"/>
          <w:kern w:val="0"/>
          <w:sz w:val="12"/>
          <w:szCs w:val="12"/>
        </w:rPr>
        <w:t>Размер задатка</w:t>
      </w:r>
      <w:r w:rsidRPr="00661F98">
        <w:rPr>
          <w:rFonts w:ascii="Times New Roman" w:hAnsi="Times New Roman" w:cs="Times New Roman"/>
          <w:color w:val="auto"/>
          <w:kern w:val="0"/>
          <w:sz w:val="12"/>
          <w:szCs w:val="12"/>
        </w:rPr>
        <w:t xml:space="preserve"> 100 % </w:t>
      </w:r>
      <w:r w:rsidRPr="00661F98">
        <w:rPr>
          <w:rFonts w:ascii="Times New Roman" w:hAnsi="Times New Roman" w:cs="Times New Roman"/>
          <w:color w:val="333333"/>
          <w:kern w:val="0"/>
          <w:sz w:val="12"/>
          <w:szCs w:val="12"/>
        </w:rPr>
        <w:t xml:space="preserve">начальной цены предмета аукциона: </w:t>
      </w:r>
      <w:r w:rsidRPr="00661F98">
        <w:rPr>
          <w:rFonts w:ascii="Times New Roman" w:hAnsi="Times New Roman" w:cs="Times New Roman"/>
          <w:color w:val="auto"/>
          <w:kern w:val="0"/>
          <w:sz w:val="12"/>
          <w:szCs w:val="12"/>
        </w:rPr>
        <w:t xml:space="preserve">2849 </w:t>
      </w:r>
      <w:r w:rsidRPr="00661F98">
        <w:rPr>
          <w:rFonts w:ascii="Times New Roman" w:hAnsi="Times New Roman" w:cs="Times New Roman"/>
          <w:color w:val="auto"/>
          <w:kern w:val="0"/>
          <w:sz w:val="12"/>
          <w:szCs w:val="12"/>
          <w:u w:val="single"/>
        </w:rPr>
        <w:t>руб. 00 копеек, (Две тысячи восемьсот сорок девять  рублей 00 копеек)</w:t>
      </w:r>
    </w:p>
    <w:p w:rsidR="00661F98" w:rsidRPr="00661F98" w:rsidRDefault="00661F98" w:rsidP="00661F98">
      <w:pPr>
        <w:tabs>
          <w:tab w:val="num" w:pos="600"/>
        </w:tabs>
        <w:spacing w:after="0" w:line="240" w:lineRule="auto"/>
        <w:jc w:val="both"/>
        <w:rPr>
          <w:rFonts w:ascii="Times New Roman" w:hAnsi="Times New Roman" w:cs="Times New Roman"/>
          <w:color w:val="auto"/>
          <w:kern w:val="0"/>
          <w:sz w:val="12"/>
          <w:szCs w:val="12"/>
        </w:rPr>
      </w:pPr>
      <w:r w:rsidRPr="00661F98">
        <w:rPr>
          <w:rFonts w:ascii="Times New Roman" w:hAnsi="Times New Roman" w:cs="Times New Roman"/>
          <w:b/>
          <w:color w:val="auto"/>
          <w:kern w:val="0"/>
          <w:sz w:val="12"/>
          <w:szCs w:val="12"/>
        </w:rPr>
        <w:t>Срок аренды земельного участка</w:t>
      </w:r>
      <w:r w:rsidRPr="00661F98">
        <w:rPr>
          <w:rFonts w:ascii="Times New Roman" w:hAnsi="Times New Roman" w:cs="Times New Roman"/>
          <w:color w:val="auto"/>
          <w:kern w:val="0"/>
          <w:sz w:val="12"/>
          <w:szCs w:val="12"/>
        </w:rPr>
        <w:t xml:space="preserve">– 49 (сорок девять) лет </w:t>
      </w:r>
    </w:p>
    <w:p w:rsidR="00661F98" w:rsidRPr="00661F98" w:rsidRDefault="00661F98" w:rsidP="00661F98">
      <w:pPr>
        <w:spacing w:after="0" w:line="240" w:lineRule="auto"/>
        <w:ind w:firstLine="559"/>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 xml:space="preserve">1.Порядок внесения задатка: </w:t>
      </w:r>
    </w:p>
    <w:p w:rsidR="00661F98" w:rsidRPr="00661F98" w:rsidRDefault="00661F98" w:rsidP="00661F98">
      <w:pPr>
        <w:spacing w:after="0" w:line="240" w:lineRule="auto"/>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661F98" w:rsidRPr="00661F98" w:rsidRDefault="00661F98" w:rsidP="00661F98">
      <w:pPr>
        <w:spacing w:after="0" w:line="240" w:lineRule="auto"/>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Реквизиты счета для перечисления задатка – </w:t>
      </w:r>
    </w:p>
    <w:p w:rsidR="00661F98" w:rsidRPr="00661F98" w:rsidRDefault="00661F98" w:rsidP="00661F9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ИНН </w:t>
      </w:r>
      <w:r w:rsidRPr="00661F98">
        <w:rPr>
          <w:rFonts w:ascii="Times New Roman" w:hAnsi="Times New Roman" w:cs="Times New Roman"/>
          <w:color w:val="auto"/>
          <w:kern w:val="0"/>
          <w:sz w:val="12"/>
          <w:szCs w:val="12"/>
          <w:u w:val="single"/>
        </w:rPr>
        <w:t>2419002063</w:t>
      </w:r>
      <w:r w:rsidRPr="00661F98">
        <w:rPr>
          <w:rFonts w:ascii="Times New Roman" w:hAnsi="Times New Roman" w:cs="Times New Roman"/>
          <w:color w:val="auto"/>
          <w:kern w:val="0"/>
          <w:sz w:val="12"/>
          <w:szCs w:val="12"/>
        </w:rPr>
        <w:t xml:space="preserve"> КПП </w:t>
      </w:r>
      <w:r w:rsidRPr="00661F98">
        <w:rPr>
          <w:rFonts w:ascii="Times New Roman" w:hAnsi="Times New Roman" w:cs="Times New Roman"/>
          <w:color w:val="auto"/>
          <w:kern w:val="0"/>
          <w:sz w:val="12"/>
          <w:szCs w:val="12"/>
          <w:u w:val="single"/>
        </w:rPr>
        <w:t>241901001</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Банк получателя </w:t>
      </w:r>
      <w:r w:rsidRPr="00661F9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661F98" w:rsidRPr="00661F98" w:rsidRDefault="00661F98" w:rsidP="00661F98">
      <w:pPr>
        <w:spacing w:after="0" w:line="240" w:lineRule="auto"/>
        <w:jc w:val="both"/>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Получатель: </w:t>
      </w:r>
      <w:r w:rsidRPr="00661F9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rPr>
        <w:t xml:space="preserve">Единый казначейский счет; </w:t>
      </w:r>
      <w:r w:rsidRPr="00661F98">
        <w:rPr>
          <w:rFonts w:ascii="Times New Roman" w:hAnsi="Times New Roman" w:cs="Times New Roman"/>
          <w:color w:val="auto"/>
          <w:kern w:val="0"/>
          <w:sz w:val="12"/>
          <w:szCs w:val="12"/>
          <w:u w:val="single"/>
        </w:rPr>
        <w:t>40102810245370000011</w:t>
      </w:r>
    </w:p>
    <w:p w:rsidR="00661F98" w:rsidRPr="00661F98" w:rsidRDefault="00661F98" w:rsidP="00661F98">
      <w:pPr>
        <w:spacing w:after="0" w:line="240" w:lineRule="auto"/>
        <w:rPr>
          <w:rFonts w:ascii="Times New Roman" w:hAnsi="Times New Roman" w:cs="Times New Roman"/>
          <w:color w:val="auto"/>
          <w:kern w:val="0"/>
          <w:sz w:val="12"/>
          <w:szCs w:val="12"/>
          <w:u w:val="single"/>
        </w:rPr>
      </w:pPr>
      <w:r w:rsidRPr="00661F98">
        <w:rPr>
          <w:rFonts w:ascii="Times New Roman" w:hAnsi="Times New Roman" w:cs="Times New Roman"/>
          <w:color w:val="auto"/>
          <w:kern w:val="0"/>
          <w:sz w:val="12"/>
          <w:szCs w:val="12"/>
          <w:u w:val="single"/>
        </w:rPr>
        <w:t>Казначейский счет: 03232643046220001900</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БИК</w:t>
      </w:r>
      <w:r w:rsidRPr="00661F98">
        <w:rPr>
          <w:rFonts w:ascii="Times New Roman" w:hAnsi="Times New Roman" w:cs="Times New Roman"/>
          <w:color w:val="auto"/>
          <w:kern w:val="0"/>
          <w:sz w:val="12"/>
          <w:szCs w:val="12"/>
          <w:u w:val="single"/>
        </w:rPr>
        <w:t xml:space="preserve"> 010407105</w:t>
      </w:r>
      <w:r w:rsidRPr="00661F98">
        <w:rPr>
          <w:rFonts w:ascii="Times New Roman" w:hAnsi="Times New Roman" w:cs="Times New Roman"/>
          <w:color w:val="auto"/>
          <w:kern w:val="0"/>
          <w:sz w:val="12"/>
          <w:szCs w:val="12"/>
        </w:rPr>
        <w:t>.</w:t>
      </w:r>
    </w:p>
    <w:p w:rsidR="00661F98" w:rsidRPr="00661F98" w:rsidRDefault="00661F98" w:rsidP="00661F98">
      <w:pPr>
        <w:spacing w:after="0" w:line="240" w:lineRule="auto"/>
        <w:rPr>
          <w:rFonts w:ascii="Times New Roman" w:hAnsi="Times New Roman" w:cs="Times New Roman"/>
          <w:color w:val="auto"/>
          <w:kern w:val="0"/>
          <w:sz w:val="12"/>
          <w:szCs w:val="12"/>
        </w:rPr>
      </w:pPr>
      <w:r w:rsidRPr="00661F98">
        <w:rPr>
          <w:rFonts w:ascii="Times New Roman" w:hAnsi="Times New Roman" w:cs="Times New Roman"/>
          <w:color w:val="auto"/>
          <w:kern w:val="0"/>
          <w:sz w:val="12"/>
          <w:szCs w:val="12"/>
        </w:rPr>
        <w:t>КБК 90411105013100000120  ОКТМО  04622000</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661F98" w:rsidRPr="00661F98" w:rsidRDefault="00661F98" w:rsidP="00661F98">
      <w:pPr>
        <w:tabs>
          <w:tab w:val="left" w:pos="36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661F98" w:rsidRPr="00661F98" w:rsidRDefault="00661F98" w:rsidP="00661F98">
      <w:pPr>
        <w:tabs>
          <w:tab w:val="left" w:pos="36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661F98" w:rsidRPr="00661F98" w:rsidRDefault="00661F98" w:rsidP="00661F98">
      <w:pPr>
        <w:tabs>
          <w:tab w:val="left" w:pos="0"/>
        </w:tabs>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 заявка на участие в аукционе по установленной форме </w:t>
      </w:r>
      <w:r w:rsidRPr="00661F9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661F98">
        <w:rPr>
          <w:rFonts w:ascii="Times New Roman" w:hAnsi="Times New Roman" w:cs="Times New Roman"/>
          <w:noProof/>
          <w:color w:val="auto"/>
          <w:kern w:val="0"/>
          <w:sz w:val="12"/>
          <w:szCs w:val="12"/>
        </w:rPr>
        <w:t xml:space="preserve">;  </w:t>
      </w:r>
    </w:p>
    <w:p w:rsidR="00661F98" w:rsidRPr="00661F98" w:rsidRDefault="00661F98" w:rsidP="00661F98">
      <w:pPr>
        <w:tabs>
          <w:tab w:val="left" w:pos="0"/>
        </w:tabs>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документы, подтверждающие внесение задатка;</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661F98">
        <w:rPr>
          <w:rFonts w:ascii="Times New Roman" w:hAnsi="Times New Roman" w:cs="Times New Roman"/>
          <w:color w:val="auto"/>
          <w:kern w:val="0"/>
          <w:sz w:val="12"/>
          <w:szCs w:val="12"/>
        </w:rPr>
        <w:t xml:space="preserve"> </w:t>
      </w:r>
      <w:hyperlink r:id="rId15" w:history="1">
        <w:r w:rsidRPr="00661F98">
          <w:rPr>
            <w:rFonts w:ascii="Times New Roman" w:hAnsi="Times New Roman" w:cs="Times New Roman"/>
            <w:color w:val="0000FF"/>
            <w:kern w:val="0"/>
            <w:sz w:val="12"/>
            <w:szCs w:val="12"/>
            <w:u w:val="single"/>
            <w:lang w:val="en-US"/>
          </w:rPr>
          <w:t>zem</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karatuz</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yandex</w:t>
        </w:r>
        <w:r w:rsidRPr="00661F98">
          <w:rPr>
            <w:rFonts w:ascii="Times New Roman" w:hAnsi="Times New Roman" w:cs="Times New Roman"/>
            <w:color w:val="0000FF"/>
            <w:kern w:val="0"/>
            <w:sz w:val="12"/>
            <w:szCs w:val="12"/>
            <w:u w:val="single"/>
          </w:rPr>
          <w:t>.</w:t>
        </w:r>
        <w:r w:rsidRPr="00661F98">
          <w:rPr>
            <w:rFonts w:ascii="Times New Roman" w:hAnsi="Times New Roman" w:cs="Times New Roman"/>
            <w:color w:val="0000FF"/>
            <w:kern w:val="0"/>
            <w:sz w:val="12"/>
            <w:szCs w:val="12"/>
            <w:u w:val="single"/>
            <w:lang w:val="en-US"/>
          </w:rPr>
          <w:t>ru</w:t>
        </w:r>
      </w:hyperlink>
      <w:r w:rsidRPr="00661F98">
        <w:rPr>
          <w:rFonts w:ascii="Times New Roman" w:hAnsi="Times New Roman" w:cs="Times New Roman"/>
          <w:noProof/>
          <w:color w:val="auto"/>
          <w:kern w:val="0"/>
          <w:sz w:val="12"/>
          <w:szCs w:val="12"/>
        </w:rPr>
        <w:t xml:space="preserve"> заверенной электронной цифровой подписью.</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661F98" w:rsidRPr="00661F98" w:rsidRDefault="00661F98" w:rsidP="00661F98">
      <w:pPr>
        <w:spacing w:after="0" w:line="240" w:lineRule="auto"/>
        <w:ind w:firstLine="567"/>
        <w:jc w:val="both"/>
        <w:rPr>
          <w:rFonts w:ascii="Times New Roman" w:hAnsi="Times New Roman" w:cs="Times New Roman"/>
          <w:b/>
          <w:color w:val="FF0000"/>
          <w:kern w:val="0"/>
          <w:sz w:val="12"/>
          <w:szCs w:val="12"/>
        </w:rPr>
      </w:pPr>
      <w:r w:rsidRPr="00661F9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661F98">
        <w:rPr>
          <w:rFonts w:ascii="Times New Roman" w:hAnsi="Times New Roman" w:cs="Times New Roman"/>
          <w:b/>
          <w:color w:val="auto"/>
          <w:kern w:val="0"/>
          <w:sz w:val="12"/>
          <w:szCs w:val="12"/>
        </w:rPr>
        <w:t>с 08 часов 00 минут 16.04.2021 года до 16 часов 00 минут   11 мая 2021 года включительно</w:t>
      </w:r>
      <w:r w:rsidRPr="00661F98">
        <w:rPr>
          <w:rFonts w:ascii="Times New Roman" w:hAnsi="Times New Roman" w:cs="Times New Roman"/>
          <w:b/>
          <w:noProof/>
          <w:color w:val="auto"/>
          <w:kern w:val="0"/>
          <w:sz w:val="12"/>
          <w:szCs w:val="12"/>
        </w:rPr>
        <w:t xml:space="preserve">,  </w:t>
      </w:r>
      <w:r w:rsidRPr="00661F98">
        <w:rPr>
          <w:rFonts w:ascii="Times New Roman" w:hAnsi="Times New Roman" w:cs="Times New Roman"/>
          <w:b/>
          <w:color w:val="auto"/>
          <w:kern w:val="0"/>
          <w:sz w:val="12"/>
          <w:szCs w:val="12"/>
        </w:rPr>
        <w:t xml:space="preserve">понедельник — пятница с 8.30 до 17.00, обед с 12.00 до 13.15.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61F98" w:rsidRPr="00661F98" w:rsidRDefault="00661F98" w:rsidP="00661F98">
      <w:pPr>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b/>
          <w:noProof/>
          <w:color w:val="auto"/>
          <w:kern w:val="0"/>
          <w:sz w:val="12"/>
          <w:szCs w:val="12"/>
        </w:rPr>
        <w:t>3.Порядок определения участников аукциона:</w:t>
      </w:r>
    </w:p>
    <w:p w:rsidR="00661F98" w:rsidRPr="00661F98" w:rsidRDefault="00661F98" w:rsidP="00661F98">
      <w:pPr>
        <w:spacing w:after="0" w:line="240" w:lineRule="auto"/>
        <w:ind w:firstLine="567"/>
        <w:jc w:val="both"/>
        <w:rPr>
          <w:rFonts w:ascii="Times New Roman" w:hAnsi="Times New Roman" w:cs="Times New Roman"/>
          <w:b/>
          <w:noProof/>
          <w:color w:val="auto"/>
          <w:kern w:val="0"/>
          <w:sz w:val="12"/>
          <w:szCs w:val="12"/>
        </w:rPr>
      </w:pPr>
      <w:r w:rsidRPr="00661F9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661F98">
        <w:rPr>
          <w:rFonts w:ascii="Times New Roman" w:hAnsi="Times New Roman" w:cs="Times New Roman"/>
          <w:b/>
          <w:noProof/>
          <w:color w:val="auto"/>
          <w:kern w:val="0"/>
          <w:sz w:val="12"/>
          <w:szCs w:val="12"/>
        </w:rPr>
        <w:t xml:space="preserve">14 часов 00 минут 12.05.2021 года. </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661F98" w:rsidRPr="00661F98" w:rsidRDefault="00661F98" w:rsidP="00661F98">
      <w:pPr>
        <w:spacing w:after="0" w:line="240" w:lineRule="auto"/>
        <w:ind w:firstLine="567"/>
        <w:jc w:val="both"/>
        <w:rPr>
          <w:rFonts w:ascii="Times New Roman" w:hAnsi="Times New Roman" w:cs="Times New Roman"/>
          <w:noProof/>
          <w:color w:val="auto"/>
          <w:kern w:val="0"/>
          <w:sz w:val="12"/>
          <w:szCs w:val="12"/>
        </w:rPr>
      </w:pPr>
      <w:r w:rsidRPr="00661F9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661F98" w:rsidRPr="00661F98" w:rsidRDefault="00661F98" w:rsidP="00661F98">
      <w:pPr>
        <w:spacing w:after="0" w:line="240" w:lineRule="auto"/>
        <w:ind w:firstLine="567"/>
        <w:jc w:val="both"/>
        <w:rPr>
          <w:rFonts w:ascii="Times New Roman" w:hAnsi="Times New Roman" w:cs="Times New Roman"/>
          <w:b/>
          <w:color w:val="333333"/>
          <w:kern w:val="0"/>
          <w:sz w:val="12"/>
          <w:szCs w:val="12"/>
        </w:rPr>
      </w:pPr>
      <w:r w:rsidRPr="00661F98">
        <w:rPr>
          <w:rFonts w:ascii="Times New Roman" w:hAnsi="Times New Roman" w:cs="Times New Roman"/>
          <w:b/>
          <w:color w:val="333333"/>
          <w:kern w:val="0"/>
          <w:sz w:val="12"/>
          <w:szCs w:val="12"/>
        </w:rPr>
        <w:t>4.Порядок проведения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а) аукцион является открытым по составу участников;</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Признание аукциона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w:t>
      </w:r>
      <w:bookmarkStart w:id="7" w:name="_GoBack"/>
      <w:bookmarkEnd w:id="7"/>
      <w:r w:rsidRPr="00661F98">
        <w:rPr>
          <w:rFonts w:ascii="Times New Roman" w:hAnsi="Times New Roman" w:cs="Times New Roman"/>
          <w:color w:val="333333"/>
          <w:kern w:val="0"/>
          <w:sz w:val="12"/>
          <w:szCs w:val="12"/>
        </w:rPr>
        <w:t>тривало бы более высокую цену предмета аукциона, аукцион признается несостоявшимся.</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6" w:tgtFrame="_blank" w:history="1">
        <w:r w:rsidRPr="00661F98">
          <w:rPr>
            <w:rFonts w:ascii="Times New Roman" w:hAnsi="Times New Roman" w:cs="Times New Roman"/>
            <w:color w:val="1188CC"/>
            <w:kern w:val="0"/>
            <w:sz w:val="12"/>
            <w:szCs w:val="12"/>
          </w:rPr>
          <w:t>www.torgi.gov.ru</w:t>
        </w:r>
      </w:hyperlink>
      <w:r w:rsidRPr="00661F98">
        <w:rPr>
          <w:rFonts w:ascii="Times New Roman" w:hAnsi="Times New Roman" w:cs="Times New Roman"/>
          <w:color w:val="333333"/>
          <w:kern w:val="0"/>
          <w:sz w:val="12"/>
          <w:szCs w:val="12"/>
        </w:rPr>
        <w:t>.</w:t>
      </w:r>
    </w:p>
    <w:p w:rsidR="00661F98" w:rsidRPr="00661F98" w:rsidRDefault="00661F98" w:rsidP="00661F98">
      <w:pPr>
        <w:spacing w:after="0" w:line="240" w:lineRule="auto"/>
        <w:jc w:val="both"/>
        <w:rPr>
          <w:rFonts w:ascii="Times New Roman" w:hAnsi="Times New Roman" w:cs="Times New Roman"/>
          <w:color w:val="333333"/>
          <w:kern w:val="0"/>
          <w:sz w:val="12"/>
          <w:szCs w:val="12"/>
        </w:rPr>
      </w:pPr>
      <w:r w:rsidRPr="00661F9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661F98" w:rsidRPr="00661F98" w:rsidRDefault="00661F98" w:rsidP="00661F98">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17.65pt;margin-top:7.8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61F98" w:rsidRPr="00893B63" w:rsidRDefault="00661F98" w:rsidP="00661F9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61F98" w:rsidRPr="00893B63" w:rsidRDefault="00661F98" w:rsidP="00661F9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61F98" w:rsidRPr="00893B63" w:rsidRDefault="00661F98" w:rsidP="00661F9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61F98" w:rsidRPr="00893B63" w:rsidRDefault="00661F98" w:rsidP="00661F9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61F98" w:rsidRPr="00E163AA" w:rsidRDefault="00661F98" w:rsidP="00661F9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61F98" w:rsidRPr="00661F98" w:rsidSect="00BB6B0E">
      <w:headerReference w:type="default" r:id="rId18"/>
      <w:footerReference w:type="default" r:id="rId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B2" w:rsidRDefault="009651B2" w:rsidP="00D368D1">
      <w:pPr>
        <w:spacing w:after="0" w:line="240" w:lineRule="auto"/>
      </w:pPr>
      <w:r>
        <w:separator/>
      </w:r>
    </w:p>
  </w:endnote>
  <w:endnote w:type="continuationSeparator" w:id="0">
    <w:p w:rsidR="009651B2" w:rsidRDefault="009651B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78864"/>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661F98">
          <w:rPr>
            <w:noProof/>
          </w:rPr>
          <w:t>12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B2" w:rsidRDefault="009651B2" w:rsidP="00D368D1">
      <w:pPr>
        <w:spacing w:after="0" w:line="240" w:lineRule="auto"/>
      </w:pPr>
      <w:r>
        <w:separator/>
      </w:r>
    </w:p>
  </w:footnote>
  <w:footnote w:type="continuationSeparator" w:id="0">
    <w:p w:rsidR="009651B2" w:rsidRDefault="009651B2"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386983033"/>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661F98">
                <w:rPr>
                  <w:rFonts w:ascii="Bodoni MT" w:hAnsi="Bodoni MT"/>
                  <w:b/>
                  <w:bCs/>
                  <w:caps/>
                  <w:sz w:val="24"/>
                  <w:szCs w:val="24"/>
                </w:rPr>
                <w:t xml:space="preserve"> 15</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097246786"/>
          <w:placeholder>
            <w:docPart w:val="1EC80377E19349EDA00335FEFEB8D339"/>
          </w:placeholder>
          <w:dataBinding w:prefixMappings="xmlns:ns0='http://schemas.microsoft.com/office/2006/coverPageProps'" w:xpath="/ns0:CoverPageProperties[1]/ns0:PublishDate[1]" w:storeItemID="{55AF091B-3C7A-41E3-B477-F2FDAA23CFDA}"/>
          <w:date w:fullDate="2021-04-16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661F98" w:rsidP="009F574C">
              <w:pPr>
                <w:pStyle w:val="a3"/>
                <w:jc w:val="center"/>
                <w:rPr>
                  <w:rFonts w:ascii="Bodoni MT" w:hAnsi="Bodoni MT"/>
                  <w:color w:val="FFFFFF" w:themeColor="background1"/>
                </w:rPr>
              </w:pPr>
              <w:r>
                <w:rPr>
                  <w:rFonts w:ascii="Times New Roman" w:hAnsi="Times New Roman"/>
                  <w:color w:val="FFFFFF" w:themeColor="background1"/>
                  <w:sz w:val="24"/>
                </w:rPr>
                <w:t>16 апреля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1F9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1B2"/>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1871CD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661F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m.karatuz@yandex.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5" Type="http://schemas.openxmlformats.org/officeDocument/2006/relationships/settings" Target="settings.xml"/><Relationship Id="rId15" Type="http://schemas.openxmlformats.org/officeDocument/2006/relationships/hyperlink" Target="mailto:zem.karatuz@yandex.ru" TargetMode="External"/><Relationship Id="rId10" Type="http://schemas.openxmlformats.org/officeDocument/2006/relationships/hyperlink" Target="http://www.karatuzraion.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C5EC6"/>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4CC722-4490-4D83-9737-ED729BDD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12335</TotalTime>
  <Pages>12</Pages>
  <Words>14702</Words>
  <Characters>83804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98310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2021-04-22T09:27:00Z</dcterms:modified>
</cp:coreProperties>
</file>