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0F6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F850F6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F850F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</w:t>
                  </w:r>
                  <w:r w:rsidR="00A71569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A71569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5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A71569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F850F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A71569" w:rsidRPr="00A71569" w:rsidRDefault="00A71569" w:rsidP="00A715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71569" w:rsidRPr="00A71569" w:rsidRDefault="00A71569" w:rsidP="00A715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1569" w:rsidRPr="00A71569" w:rsidRDefault="00A71569" w:rsidP="00A7156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71569" w:rsidRPr="00A71569" w:rsidRDefault="00A71569" w:rsidP="00A715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1569" w:rsidRPr="00A71569" w:rsidRDefault="00A71569" w:rsidP="00A715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24.03.2022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242-п</w:t>
      </w:r>
    </w:p>
    <w:p w:rsidR="00A71569" w:rsidRPr="00A71569" w:rsidRDefault="00A71569" w:rsidP="00A715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1569" w:rsidRPr="00A71569" w:rsidRDefault="00A71569" w:rsidP="00A715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О первоочередных мерах по обеспечению устойчивости экономики Каратузского района</w:t>
      </w:r>
    </w:p>
    <w:p w:rsidR="00A71569" w:rsidRPr="00A71569" w:rsidRDefault="00A71569" w:rsidP="00A715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1569" w:rsidRPr="00A71569" w:rsidRDefault="00A71569" w:rsidP="00A715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в целях обеспечения социально-экономической стабильности и защиты населения Каратузского района, руководствуясь ст.22,25 Устава муниципального образования «Каратузский район» Красноярского края ПОСТАНОВЛЯЮ: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1.Отделу  экономики, производства и развития предпринимательства  (Тонких Ю.Ю.) совместно с отделом сельского хозяйства (Дмитриев В.В.) организовать наблюдение за ценами на потребительские товары и мониторинг ситуации на рынке труда на территории района.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Еженедельно, во вторник и пятницу, о результатах наблюдения и мониторинга информировать Главу района.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2.Главам поселений, отделу земельных и имущественных отношений (Назарова О.А) совместно с отделом экономики, производства и развития предпринимательства  (Тонких Ю.Ю.), отделом сельского хозяйства (Дмитриев В.В.) принять меры, направленные на обеспечение предоставления арендаторам, являющимся субъектами малого и среднего предпринимательства и самозанятыми гражданами, отсрочки уплаты арендной платы по договорам аренды недвижимого имущества, находящегося в муниципальной собственности.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3.Главам поселений, финансовому управлению (Мигла Е.С.), МСБУ «РЦБ» (Меркулова П.В.) усилить контроль за своевременностью расчетов за счет средств местных бюджетов с субъектами предпринимательской деятельности за поставленные товары, выполненные работы, оказанные услуги для муниципальных нужд.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4.Главам поселений, руководителям управлений и отделов администрации района принять в кратчайшие сроки решения об отмене запланированных на 2022 год контрольных (надзорных) мероприятий, плановых проверок при осуществлении видов муниципального контроля (надзора), порядок проведения которых регулируется Федеральным законом от 31.07.2020 № 248-ФЗ «О государственном контроле (надзоре) и муниципальном контроле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обеспечить завершение проводимых плановых и внеплановых контрольных (надзорных) мероприятий, за исключением случаев, указанных в пункте 2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5. Опубликовать настоящее постановление на «Официальном сайте администрации Каратузского района (</w:t>
      </w:r>
      <w:hyperlink r:id="rId10" w:history="1">
        <w:r w:rsidRPr="00A715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</w:t>
        </w:r>
        <w:r w:rsidRPr="00A715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</w:t>
        </w:r>
        <w:r w:rsidRPr="00A715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15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A715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156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6. Контроль за исполнением настоящего постановления оставляю за собой.</w:t>
      </w:r>
    </w:p>
    <w:p w:rsidR="00A71569" w:rsidRPr="00A71569" w:rsidRDefault="00A71569" w:rsidP="00A7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A71569" w:rsidRPr="00A71569" w:rsidRDefault="00A71569" w:rsidP="00A715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A71569" w:rsidRPr="00A71569" w:rsidRDefault="00A71569" w:rsidP="00A715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1569" w:rsidRPr="00A71569" w:rsidRDefault="00A71569" w:rsidP="00A7156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1569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А.Н. Цитович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1569" w:rsidRDefault="00A71569" w:rsidP="00A7156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71569" w:rsidRPr="00A71569" w:rsidRDefault="00A71569" w:rsidP="00A7156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Default="00A71569" w:rsidP="00A71569">
      <w:pPr>
        <w:tabs>
          <w:tab w:val="left" w:pos="3555"/>
          <w:tab w:val="left" w:pos="753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A71569" w:rsidRDefault="00A71569" w:rsidP="00A71569">
      <w:pPr>
        <w:tabs>
          <w:tab w:val="left" w:pos="3555"/>
          <w:tab w:val="left" w:pos="753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Default="00A71569" w:rsidP="00A71569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22.03.2022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с. Каратузское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№  239-п</w:t>
      </w:r>
    </w:p>
    <w:p w:rsidR="00A71569" w:rsidRPr="00A71569" w:rsidRDefault="00A71569" w:rsidP="00A71569">
      <w:pPr>
        <w:tabs>
          <w:tab w:val="left" w:pos="3555"/>
          <w:tab w:val="left" w:pos="7530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Pr="00A71569" w:rsidRDefault="00A71569" w:rsidP="00A71569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03.11.2021г. № 901-п «Об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предпринимательства»</w:t>
      </w:r>
    </w:p>
    <w:p w:rsidR="00A71569" w:rsidRPr="00A71569" w:rsidRDefault="00A71569" w:rsidP="00A71569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Pr="00A71569" w:rsidRDefault="00A71569" w:rsidP="00A7156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Руководствуясь  ч.4 ст.18 Федерального закона от 24.07.2007 №209-ФЗ «О развитии малого и среднего предпринимательства в Российской Федерации», 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«Каратузский район», ПОСТАНОВЛЯЮ:</w:t>
      </w:r>
    </w:p>
    <w:p w:rsidR="00A71569" w:rsidRPr="00A71569" w:rsidRDefault="00A71569" w:rsidP="00A71569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1.Внести изменения в приложение к постановлению  администрации Каратузского района от 03.11.2021г. № 901-п «Об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предпринимательства» и изложить его в редакции согласно приложению к настоящему  постановлению. </w:t>
      </w:r>
    </w:p>
    <w:p w:rsidR="00A71569" w:rsidRPr="00A71569" w:rsidRDefault="00A71569" w:rsidP="00A7156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2.Контроль за исполнением  настоящего постановления возложить  на Назарову Оксану Анатольевну - начальника отдела земельных и имущественных отношений администрации Каратузского района. </w:t>
      </w:r>
    </w:p>
    <w:p w:rsidR="00A71569" w:rsidRPr="00A71569" w:rsidRDefault="00A71569" w:rsidP="00A7156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3.Настоящее постановление вступает в силу в день, следующим за днем  его официального  опубликования</w:t>
      </w: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в периодическом печатном издании «Вести» муниципального образования «Каратузский район».</w:t>
      </w:r>
    </w:p>
    <w:p w:rsidR="00A71569" w:rsidRPr="00A71569" w:rsidRDefault="00A71569" w:rsidP="00A7156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Pr="00A71569" w:rsidRDefault="00A71569" w:rsidP="00A71569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Pr="00A71569" w:rsidRDefault="00A71569" w:rsidP="00A71569">
      <w:pPr>
        <w:tabs>
          <w:tab w:val="left" w:pos="7349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1569" w:rsidRPr="00A71569" w:rsidTr="00D0379A">
        <w:tc>
          <w:tcPr>
            <w:tcW w:w="4784" w:type="dxa"/>
          </w:tcPr>
          <w:p w:rsidR="00A71569" w:rsidRPr="00A71569" w:rsidRDefault="00A71569" w:rsidP="00A71569">
            <w:pPr>
              <w:tabs>
                <w:tab w:val="left" w:pos="4184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</w:t>
            </w:r>
          </w:p>
        </w:tc>
        <w:tc>
          <w:tcPr>
            <w:tcW w:w="4786" w:type="dxa"/>
          </w:tcPr>
          <w:p w:rsidR="00A71569" w:rsidRPr="00A71569" w:rsidRDefault="00A71569" w:rsidP="00A71569">
            <w:pPr>
              <w:tabs>
                <w:tab w:val="left" w:pos="4184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к постановлению администрации Каратузского </w:t>
            </w:r>
          </w:p>
          <w:p w:rsidR="00A71569" w:rsidRPr="00A71569" w:rsidRDefault="00A71569" w:rsidP="00A71569">
            <w:pPr>
              <w:tabs>
                <w:tab w:val="left" w:pos="4184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22.03.2022 № 239-п</w:t>
            </w:r>
          </w:p>
        </w:tc>
      </w:tr>
    </w:tbl>
    <w:p w:rsidR="00A71569" w:rsidRPr="00A71569" w:rsidRDefault="00A71569" w:rsidP="00A71569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Pr="00A71569" w:rsidRDefault="00A71569" w:rsidP="00A71569">
      <w:pPr>
        <w:tabs>
          <w:tab w:val="left" w:pos="4184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</w:p>
    <w:p w:rsidR="00A71569" w:rsidRPr="00A71569" w:rsidRDefault="00A71569" w:rsidP="00A71569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A71569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A71569" w:rsidRPr="00A71569" w:rsidRDefault="00A71569" w:rsidP="00A71569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569" w:rsidRPr="00A71569" w:rsidRDefault="00A71569" w:rsidP="00A71569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pPr w:leftFromText="180" w:rightFromText="180" w:vertAnchor="text" w:tblpX="-97" w:tblpY="21"/>
        <w:tblW w:w="111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1701"/>
        <w:gridCol w:w="2977"/>
        <w:gridCol w:w="1701"/>
        <w:gridCol w:w="2551"/>
        <w:gridCol w:w="1545"/>
      </w:tblGrid>
      <w:tr w:rsidR="00A71569" w:rsidRPr="00A71569" w:rsidTr="00A71569"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№</w:t>
            </w:r>
          </w:p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Кадастровый 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 xml:space="preserve">Площадь </w:t>
            </w: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Балансовая стоимость,</w:t>
            </w:r>
          </w:p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/>
                <w:bCs/>
                <w:kern w:val="0"/>
                <w:sz w:val="12"/>
                <w:szCs w:val="12"/>
                <w:lang w:eastAsia="en-US"/>
              </w:rPr>
              <w:t>руб.</w:t>
            </w:r>
          </w:p>
        </w:tc>
      </w:tr>
      <w:tr w:rsidR="00A71569" w:rsidRPr="00A71569" w:rsidTr="00A71569"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Нежилое здание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Россия </w:t>
            </w:r>
          </w:p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Красноярский край Каратузский район </w:t>
            </w:r>
          </w:p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с. Таскино</w:t>
            </w:r>
          </w:p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 xml:space="preserve"> ул. Гагарина 49</w:t>
            </w:r>
          </w:p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24:19:0801003:336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359,8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69" w:rsidRPr="00A71569" w:rsidRDefault="00A71569" w:rsidP="00A7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A71569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242 905,00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A7156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4.8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71569" w:rsidRPr="00893B63" w:rsidRDefault="00A71569" w:rsidP="00A715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71569" w:rsidRPr="00893B63" w:rsidRDefault="00A71569" w:rsidP="00A715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A71569" w:rsidRPr="00893B63" w:rsidRDefault="00A71569" w:rsidP="00A715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A71569" w:rsidRPr="00893B63" w:rsidRDefault="00A71569" w:rsidP="00A715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71569" w:rsidRPr="00AF2C6F" w:rsidRDefault="00A71569" w:rsidP="00A7156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0"/>
    </w:p>
    <w:sectPr w:rsidR="00C012B5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F6" w:rsidRDefault="00F850F6" w:rsidP="00D368D1">
      <w:pPr>
        <w:spacing w:after="0" w:line="240" w:lineRule="auto"/>
      </w:pPr>
      <w:r>
        <w:separator/>
      </w:r>
    </w:p>
  </w:endnote>
  <w:endnote w:type="continuationSeparator" w:id="0">
    <w:p w:rsidR="00F850F6" w:rsidRDefault="00F850F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69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F6" w:rsidRDefault="00F850F6" w:rsidP="00D368D1">
      <w:pPr>
        <w:spacing w:after="0" w:line="240" w:lineRule="auto"/>
      </w:pPr>
      <w:r>
        <w:separator/>
      </w:r>
    </w:p>
  </w:footnote>
  <w:footnote w:type="continuationSeparator" w:id="0">
    <w:p w:rsidR="00F850F6" w:rsidRDefault="00F850F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012B5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2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5F0C50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 w:rsidRPr="00C012B5">
                <w:rPr>
                  <w:rFonts w:ascii="CyrillicOld" w:hAnsi="CyrillicOld"/>
                  <w:color w:val="FFFFFF" w:themeColor="background1"/>
                  <w:sz w:val="24"/>
                </w:rPr>
                <w:t>25 января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1569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0F6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1E3D9B66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343E3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8C29A3-A785-4B56-A39F-5AC20F38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2022-03-31T06:27:00Z</dcterms:modified>
</cp:coreProperties>
</file>