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25" w:rsidRPr="001C1125" w:rsidRDefault="001C1125" w:rsidP="001C112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C112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C1125">
        <w:rPr>
          <w:rFonts w:ascii="Times New Roman" w:hAnsi="Times New Roman" w:cs="Times New Roman"/>
          <w:sz w:val="28"/>
          <w:szCs w:val="28"/>
        </w:rPr>
        <w:t xml:space="preserve"> протоколом заседания Координационного совета в области развития малого и среднего предпринимательства</w:t>
      </w:r>
      <w:r w:rsidR="00B70063">
        <w:rPr>
          <w:rFonts w:ascii="Times New Roman" w:hAnsi="Times New Roman" w:cs="Times New Roman"/>
          <w:sz w:val="28"/>
          <w:szCs w:val="28"/>
        </w:rPr>
        <w:t xml:space="preserve"> от </w:t>
      </w:r>
      <w:r w:rsidR="006C1B1B">
        <w:rPr>
          <w:rFonts w:ascii="Times New Roman" w:hAnsi="Times New Roman" w:cs="Times New Roman"/>
          <w:sz w:val="28"/>
          <w:szCs w:val="28"/>
        </w:rPr>
        <w:t>21.04.2022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51A">
        <w:rPr>
          <w:rFonts w:ascii="Times New Roman" w:hAnsi="Times New Roman" w:cs="Times New Roman"/>
          <w:sz w:val="28"/>
          <w:szCs w:val="28"/>
        </w:rPr>
        <w:t xml:space="preserve"> №  </w:t>
      </w:r>
      <w:r w:rsidR="006C1B1B">
        <w:rPr>
          <w:rFonts w:ascii="Times New Roman" w:hAnsi="Times New Roman" w:cs="Times New Roman"/>
          <w:sz w:val="28"/>
          <w:szCs w:val="28"/>
        </w:rPr>
        <w:t>1</w:t>
      </w:r>
    </w:p>
    <w:p w:rsidR="001C1125" w:rsidRDefault="001C1125" w:rsidP="001C1125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1C1125" w:rsidRDefault="001C1125" w:rsidP="001C1125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1C1125" w:rsidRDefault="001C1125" w:rsidP="001C1125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1C1125" w:rsidRDefault="001C1125" w:rsidP="001C1125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1C1125" w:rsidRDefault="001C1125" w:rsidP="001C1125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1C1125" w:rsidRDefault="001C1125" w:rsidP="001C1125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1C1125" w:rsidRDefault="001C1125" w:rsidP="001C1125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1C1125" w:rsidRDefault="001C1125" w:rsidP="001C1125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1C1125" w:rsidRDefault="001C1125" w:rsidP="001C1125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1C1125" w:rsidRDefault="001C1125" w:rsidP="001C1125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1C1125" w:rsidRDefault="0052361C" w:rsidP="00802B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1125">
        <w:rPr>
          <w:rFonts w:ascii="Times New Roman" w:hAnsi="Times New Roman" w:cs="Times New Roman"/>
          <w:b/>
          <w:sz w:val="44"/>
          <w:szCs w:val="44"/>
        </w:rPr>
        <w:t xml:space="preserve">Доклад </w:t>
      </w:r>
    </w:p>
    <w:p w:rsidR="001C1125" w:rsidRDefault="0052361C" w:rsidP="00802B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1125">
        <w:rPr>
          <w:rFonts w:ascii="Times New Roman" w:hAnsi="Times New Roman" w:cs="Times New Roman"/>
          <w:b/>
          <w:sz w:val="44"/>
          <w:szCs w:val="44"/>
        </w:rPr>
        <w:t>о состоянии и развитии конкурентной среды на рынках товаров, работ и услуг на территории Каратузского района</w:t>
      </w:r>
      <w:r w:rsidR="00CD3D6F" w:rsidRPr="001C1125">
        <w:rPr>
          <w:rFonts w:ascii="Times New Roman" w:hAnsi="Times New Roman" w:cs="Times New Roman"/>
          <w:b/>
          <w:sz w:val="44"/>
          <w:szCs w:val="44"/>
        </w:rPr>
        <w:t xml:space="preserve"> Красноярского края </w:t>
      </w:r>
    </w:p>
    <w:p w:rsidR="001C1125" w:rsidRPr="001C1125" w:rsidRDefault="007C6406" w:rsidP="00802B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</w:t>
      </w:r>
      <w:r w:rsidR="0023151A">
        <w:rPr>
          <w:rFonts w:ascii="Times New Roman" w:hAnsi="Times New Roman" w:cs="Times New Roman"/>
          <w:b/>
          <w:sz w:val="44"/>
          <w:szCs w:val="44"/>
        </w:rPr>
        <w:t xml:space="preserve"> 2021</w:t>
      </w:r>
      <w:r w:rsidR="00CD3D6F" w:rsidRPr="001C1125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1C1125" w:rsidRDefault="001C112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2B22" w:rsidRDefault="00802B22" w:rsidP="00802B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05" w:rsidRPr="001C1125" w:rsidRDefault="00CD3D6F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2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D1915" w:rsidRPr="001C1125">
        <w:rPr>
          <w:rFonts w:ascii="Times New Roman" w:hAnsi="Times New Roman" w:cs="Times New Roman"/>
          <w:b/>
          <w:sz w:val="28"/>
          <w:szCs w:val="28"/>
        </w:rPr>
        <w:t xml:space="preserve">1. Сведения о внедрении стандарта развития конкуренции в </w:t>
      </w:r>
      <w:r w:rsidR="0034399D" w:rsidRPr="001C1125">
        <w:rPr>
          <w:rFonts w:ascii="Times New Roman" w:hAnsi="Times New Roman" w:cs="Times New Roman"/>
          <w:b/>
          <w:sz w:val="28"/>
          <w:szCs w:val="28"/>
        </w:rPr>
        <w:t>Каратузском районе Красноярского края.</w:t>
      </w:r>
    </w:p>
    <w:p w:rsidR="008A6D73" w:rsidRDefault="008A6D73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состоянии и развитии конкурентной среды на рынках товаров, работ и услуг в Каратузском районе за 202</w:t>
      </w:r>
      <w:r w:rsidR="002315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Стандарта развития конкуренции в субъектах Российской Федерации, утвержденного распоряжением </w:t>
      </w:r>
      <w:r w:rsidR="008B3E4B">
        <w:rPr>
          <w:rFonts w:ascii="Times New Roman" w:hAnsi="Times New Roman" w:cs="Times New Roman"/>
          <w:sz w:val="28"/>
          <w:szCs w:val="28"/>
        </w:rPr>
        <w:t>правительства Российской Федерации от 17 апреля 2019 года № 768-р (далее – Стандарт).</w:t>
      </w:r>
    </w:p>
    <w:p w:rsidR="00734405" w:rsidRDefault="00734405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является документом, формируемым в целях обеспечения органов государственной власти,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Каратузском районе Красноярского края.</w:t>
      </w:r>
    </w:p>
    <w:p w:rsidR="00734405" w:rsidRDefault="00734405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настоящего Доклада является формирование прозрачной системы работы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</w:t>
      </w:r>
      <w:r w:rsidR="00FD793B">
        <w:rPr>
          <w:rFonts w:ascii="Times New Roman" w:hAnsi="Times New Roman" w:cs="Times New Roman"/>
          <w:sz w:val="28"/>
          <w:szCs w:val="28"/>
        </w:rPr>
        <w:t>редпринимательской деятельности,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9E" w:rsidRDefault="00BA6F8C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Стандарта в Каратузском районе осуществляется в соответствии с </w:t>
      </w:r>
      <w:r w:rsidR="00A73A85">
        <w:rPr>
          <w:rFonts w:ascii="Times New Roman" w:hAnsi="Times New Roman" w:cs="Times New Roman"/>
          <w:sz w:val="28"/>
          <w:szCs w:val="28"/>
        </w:rPr>
        <w:t>Планом мероприятий «дорожной картой» по содействию развитию конкуренции в Каратузском районе на 201</w:t>
      </w:r>
      <w:r w:rsidR="00FD793B">
        <w:rPr>
          <w:rFonts w:ascii="Times New Roman" w:hAnsi="Times New Roman" w:cs="Times New Roman"/>
          <w:sz w:val="28"/>
          <w:szCs w:val="28"/>
        </w:rPr>
        <w:t xml:space="preserve">9-2022 </w:t>
      </w:r>
      <w:r w:rsidR="00A73A85">
        <w:rPr>
          <w:rFonts w:ascii="Times New Roman" w:hAnsi="Times New Roman" w:cs="Times New Roman"/>
          <w:sz w:val="28"/>
          <w:szCs w:val="28"/>
        </w:rPr>
        <w:t>годы</w:t>
      </w:r>
      <w:r w:rsidR="00782FA7">
        <w:rPr>
          <w:rFonts w:ascii="Times New Roman" w:hAnsi="Times New Roman" w:cs="Times New Roman"/>
          <w:sz w:val="28"/>
          <w:szCs w:val="28"/>
        </w:rPr>
        <w:t>, утвержденного главой Каратузского района</w:t>
      </w:r>
      <w:r w:rsidR="00401E00">
        <w:rPr>
          <w:rFonts w:ascii="Times New Roman" w:hAnsi="Times New Roman" w:cs="Times New Roman"/>
          <w:sz w:val="28"/>
          <w:szCs w:val="28"/>
        </w:rPr>
        <w:t xml:space="preserve"> от 26</w:t>
      </w:r>
      <w:r w:rsidR="00FD793B">
        <w:rPr>
          <w:rFonts w:ascii="Times New Roman" w:hAnsi="Times New Roman" w:cs="Times New Roman"/>
          <w:sz w:val="28"/>
          <w:szCs w:val="28"/>
        </w:rPr>
        <w:t>.0</w:t>
      </w:r>
      <w:r w:rsidR="00401E00">
        <w:rPr>
          <w:rFonts w:ascii="Times New Roman" w:hAnsi="Times New Roman" w:cs="Times New Roman"/>
          <w:sz w:val="28"/>
          <w:szCs w:val="28"/>
        </w:rPr>
        <w:t>8</w:t>
      </w:r>
      <w:r w:rsidR="00A73A85">
        <w:rPr>
          <w:rFonts w:ascii="Times New Roman" w:hAnsi="Times New Roman" w:cs="Times New Roman"/>
          <w:sz w:val="28"/>
          <w:szCs w:val="28"/>
        </w:rPr>
        <w:t>.2019 г.</w:t>
      </w:r>
    </w:p>
    <w:p w:rsidR="002456AD" w:rsidRDefault="002456AD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«дорожной карте» определены первоочередные мероприятия по развитию конкуренции на отдельных товарных рынках, признанных приоритетными с точки зрения развития конкуренции, а также системные мероприятия, которые должны быть направлены на развитие конкуренции в Каратузском районе Красноярского края, в том числе на повышение информационной прозрачности деятельности органов местного самоуправления </w:t>
      </w:r>
    </w:p>
    <w:p w:rsidR="00227EEE" w:rsidRDefault="00782FA7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информация о внедрении Стандарта на территории Каратузского района размещена на официальном сайте администрации Каратузского района </w:t>
      </w:r>
      <w:hyperlink r:id="rId8" w:history="1">
        <w:r w:rsidR="00227EEE" w:rsidRPr="00D525C1">
          <w:rPr>
            <w:rStyle w:val="a9"/>
            <w:rFonts w:ascii="Times New Roman" w:hAnsi="Times New Roman" w:cs="Times New Roman"/>
            <w:sz w:val="28"/>
            <w:szCs w:val="28"/>
          </w:rPr>
          <w:t>http://karatuzraion.ru/index.php/otdel-ekonomicheskogo-razvitiya</w:t>
        </w:r>
      </w:hyperlink>
      <w:r w:rsidR="00227EEE">
        <w:rPr>
          <w:rFonts w:ascii="Times New Roman" w:hAnsi="Times New Roman" w:cs="Times New Roman"/>
          <w:sz w:val="28"/>
          <w:szCs w:val="28"/>
        </w:rPr>
        <w:t>.</w:t>
      </w:r>
    </w:p>
    <w:p w:rsidR="0021059E" w:rsidRDefault="0021059E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BE" w:rsidRPr="0021059E" w:rsidRDefault="00F416BE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59E">
        <w:rPr>
          <w:rFonts w:ascii="Times New Roman" w:hAnsi="Times New Roman" w:cs="Times New Roman"/>
          <w:b/>
          <w:sz w:val="28"/>
          <w:szCs w:val="28"/>
        </w:rPr>
        <w:t>Раздел 2. Сведения о реализации составляющих Стандарта.</w:t>
      </w:r>
    </w:p>
    <w:p w:rsidR="0056493B" w:rsidRDefault="0021059E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составляющих Стандарта развития конкуренции осуществляется на основании Соглашения, заключенного с уполномоченным органом по содействию и развитию конкуренции в Красноярском крае – министерством экономики и регионального развития Красноярского края №27 от 12.08.2016.</w:t>
      </w:r>
    </w:p>
    <w:p w:rsidR="000B1C34" w:rsidRDefault="00FD256B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Коллегиальным органом по вопросам содействия развитию конкуренции </w:t>
      </w:r>
      <w:r w:rsidR="00FC6795">
        <w:rPr>
          <w:rFonts w:ascii="Times New Roman" w:hAnsi="Times New Roman" w:cs="Times New Roman"/>
          <w:sz w:val="28"/>
          <w:szCs w:val="28"/>
        </w:rPr>
        <w:t xml:space="preserve">в Каратузском районе </w:t>
      </w:r>
      <w:r>
        <w:rPr>
          <w:rFonts w:ascii="Times New Roman" w:hAnsi="Times New Roman" w:cs="Times New Roman"/>
          <w:sz w:val="28"/>
          <w:szCs w:val="28"/>
        </w:rPr>
        <w:t>является Координационный совет, созданный постановлением администрации Каратузского района №1070-п от 10.08.2012 «О создании Координационного совета в области малого и среднего предпринимательства»</w:t>
      </w:r>
      <w:r w:rsidR="00C65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93" w:rsidRDefault="004D640F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Координационным советом был рассмотрен и принят следующий п</w:t>
      </w:r>
      <w:r w:rsidR="00165322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F43112">
        <w:rPr>
          <w:rFonts w:ascii="Times New Roman" w:hAnsi="Times New Roman" w:cs="Times New Roman"/>
          <w:sz w:val="28"/>
          <w:szCs w:val="28"/>
        </w:rPr>
        <w:t xml:space="preserve">социально значимых и приоритетных </w:t>
      </w:r>
      <w:r>
        <w:rPr>
          <w:rFonts w:ascii="Times New Roman" w:hAnsi="Times New Roman" w:cs="Times New Roman"/>
          <w:sz w:val="28"/>
          <w:szCs w:val="28"/>
        </w:rPr>
        <w:t xml:space="preserve">товарных </w:t>
      </w:r>
      <w:r w:rsidR="00F43112">
        <w:rPr>
          <w:rFonts w:ascii="Times New Roman" w:hAnsi="Times New Roman" w:cs="Times New Roman"/>
          <w:sz w:val="28"/>
          <w:szCs w:val="28"/>
        </w:rPr>
        <w:t xml:space="preserve">рынков для содействия  </w:t>
      </w:r>
      <w:r w:rsidR="00165322">
        <w:rPr>
          <w:rFonts w:ascii="Times New Roman" w:hAnsi="Times New Roman" w:cs="Times New Roman"/>
          <w:sz w:val="28"/>
          <w:szCs w:val="28"/>
        </w:rPr>
        <w:t>развитию конкуренции в Каратузском районе:</w:t>
      </w:r>
    </w:p>
    <w:p w:rsidR="00165322" w:rsidRDefault="00165322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-Рынок ритуальных услуг;</w:t>
      </w:r>
    </w:p>
    <w:p w:rsidR="00165322" w:rsidRDefault="00165322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-Рынок оказания услуг по перевозке пассажиров и багажа легковым такси;</w:t>
      </w:r>
    </w:p>
    <w:p w:rsidR="00165322" w:rsidRDefault="00165322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-Рынок оказания услуг по ремонту автотранспортных средств. </w:t>
      </w:r>
    </w:p>
    <w:p w:rsidR="000E5FCA" w:rsidRDefault="000E5FCA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рынки выбраны в соответствии с предложенным</w:t>
      </w:r>
      <w:r w:rsidR="008D4E09">
        <w:rPr>
          <w:rFonts w:ascii="Times New Roman" w:hAnsi="Times New Roman" w:cs="Times New Roman"/>
          <w:sz w:val="28"/>
          <w:szCs w:val="28"/>
        </w:rPr>
        <w:t xml:space="preserve"> перечнем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EA0">
        <w:rPr>
          <w:rFonts w:ascii="Times New Roman" w:hAnsi="Times New Roman" w:cs="Times New Roman"/>
          <w:sz w:val="28"/>
          <w:szCs w:val="28"/>
        </w:rPr>
        <w:t>товарных рынков для содействия развитию конкуренции в Красноярском крае.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93" w:rsidRPr="0059315C" w:rsidRDefault="00DB4C93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15C">
        <w:rPr>
          <w:rFonts w:ascii="Times New Roman" w:hAnsi="Times New Roman" w:cs="Times New Roman"/>
          <w:i/>
          <w:sz w:val="28"/>
          <w:szCs w:val="28"/>
        </w:rPr>
        <w:t>Рынок ритуальных услуг</w:t>
      </w:r>
    </w:p>
    <w:p w:rsidR="00DB4C93" w:rsidRDefault="00DB4C93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Ритуальные услуги являются важным</w:t>
      </w:r>
      <w:r w:rsidR="00D11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E5">
        <w:rPr>
          <w:rFonts w:ascii="Times New Roman" w:hAnsi="Times New Roman" w:cs="Times New Roman"/>
          <w:sz w:val="28"/>
          <w:szCs w:val="28"/>
        </w:rPr>
        <w:t xml:space="preserve">социально значимым </w:t>
      </w:r>
      <w:r>
        <w:rPr>
          <w:rFonts w:ascii="Times New Roman" w:hAnsi="Times New Roman" w:cs="Times New Roman"/>
          <w:sz w:val="28"/>
          <w:szCs w:val="28"/>
        </w:rPr>
        <w:t>элементом рыночной системы хозяйствования, имеющие свои специфические особенности и параметры, что обуславливает необходимость выделения их в самостоятельный вид деятельности и разработку комплекса мер по их развитию.</w:t>
      </w:r>
    </w:p>
    <w:p w:rsidR="0013687D" w:rsidRDefault="0013687D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</w:t>
      </w:r>
      <w:r w:rsidR="00AC281F">
        <w:rPr>
          <w:rFonts w:ascii="Times New Roman" w:hAnsi="Times New Roman" w:cs="Times New Roman"/>
          <w:sz w:val="28"/>
          <w:szCs w:val="28"/>
        </w:rPr>
        <w:t>атузского района находится 26</w:t>
      </w:r>
      <w:r>
        <w:rPr>
          <w:rFonts w:ascii="Times New Roman" w:hAnsi="Times New Roman" w:cs="Times New Roman"/>
          <w:sz w:val="28"/>
          <w:szCs w:val="28"/>
        </w:rPr>
        <w:t xml:space="preserve"> мест захоронений, из н</w:t>
      </w:r>
      <w:r w:rsidR="00AC281F">
        <w:rPr>
          <w:rFonts w:ascii="Times New Roman" w:hAnsi="Times New Roman" w:cs="Times New Roman"/>
          <w:sz w:val="28"/>
          <w:szCs w:val="28"/>
        </w:rPr>
        <w:t>их открытых для захоронения 24 места.</w:t>
      </w:r>
    </w:p>
    <w:p w:rsidR="00AC281F" w:rsidRDefault="00AC281F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частных хозяйствующих субъектов на рынке ритуальных услуг составляет 100%. </w:t>
      </w:r>
    </w:p>
    <w:p w:rsidR="003D1FA5" w:rsidRDefault="003D1FA5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ритуальных услуг в районе свою деятельность осуществляют два хозяйствующих субъекта</w:t>
      </w:r>
      <w:r w:rsidR="00D117E5">
        <w:rPr>
          <w:rFonts w:ascii="Times New Roman" w:hAnsi="Times New Roman" w:cs="Times New Roman"/>
          <w:sz w:val="28"/>
          <w:szCs w:val="28"/>
        </w:rPr>
        <w:t xml:space="preserve"> (ИП Браун Н.П., ИП Петухова Н.В.)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15C" w:rsidRDefault="003D1FA5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Имеющийся спрос на данном рынке предполагает расширение спектра услуг, а как следствие возможность появления новых субъектов хозяйствования.</w:t>
      </w:r>
    </w:p>
    <w:p w:rsidR="00C26755" w:rsidRDefault="003D1FA5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15C">
        <w:rPr>
          <w:rFonts w:ascii="Times New Roman" w:hAnsi="Times New Roman" w:cs="Times New Roman"/>
          <w:i/>
          <w:sz w:val="28"/>
          <w:szCs w:val="28"/>
        </w:rPr>
        <w:t>Рынок оказания услуг по перевозке пас</w:t>
      </w:r>
      <w:r w:rsidR="00C26755">
        <w:rPr>
          <w:rFonts w:ascii="Times New Roman" w:hAnsi="Times New Roman" w:cs="Times New Roman"/>
          <w:i/>
          <w:sz w:val="28"/>
          <w:szCs w:val="28"/>
        </w:rPr>
        <w:t>сажиров и багажа легковым такси</w:t>
      </w:r>
    </w:p>
    <w:p w:rsidR="00FC1595" w:rsidRDefault="00FC1595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перевозке пассажиров и багажа легковым такси осуществляется на основании разрешения на осуществление деятельности по перевозке пассажиров и багажа легковым такси, выдаваемого уполномоченным региональным органом исполнительной власти, которым на территории Красноярского края является министерство транспорта Красноярского края. Данным рынок на 100% состоит из частных хозяйствующих субъектов.</w:t>
      </w:r>
    </w:p>
    <w:p w:rsidR="00971C72" w:rsidRDefault="00971C72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районе в сфере оказания услуг по перевозке пассажиров и багажа легковым такси по данным Единого реестра субъектов малого и среднего предпринимательства зарегистрирован 1 индивидуальный предприниматель</w:t>
      </w:r>
      <w:r w:rsidR="00D117E5">
        <w:rPr>
          <w:rFonts w:ascii="Times New Roman" w:hAnsi="Times New Roman" w:cs="Times New Roman"/>
          <w:sz w:val="28"/>
          <w:szCs w:val="28"/>
        </w:rPr>
        <w:t xml:space="preserve"> (ИП </w:t>
      </w:r>
      <w:proofErr w:type="spellStart"/>
      <w:r w:rsidR="00D117E5">
        <w:rPr>
          <w:rFonts w:ascii="Times New Roman" w:hAnsi="Times New Roman" w:cs="Times New Roman"/>
          <w:sz w:val="28"/>
          <w:szCs w:val="28"/>
        </w:rPr>
        <w:t>Понимаш</w:t>
      </w:r>
      <w:proofErr w:type="spellEnd"/>
      <w:r w:rsidR="00D117E5">
        <w:rPr>
          <w:rFonts w:ascii="Times New Roman" w:hAnsi="Times New Roman" w:cs="Times New Roman"/>
          <w:sz w:val="28"/>
          <w:szCs w:val="28"/>
        </w:rPr>
        <w:t xml:space="preserve"> В.А.)</w:t>
      </w:r>
      <w:r>
        <w:rPr>
          <w:rFonts w:ascii="Times New Roman" w:hAnsi="Times New Roman" w:cs="Times New Roman"/>
          <w:sz w:val="28"/>
          <w:szCs w:val="28"/>
        </w:rPr>
        <w:t xml:space="preserve">, имеющий соответствующие разрешения. Одной из основных проблем данного рынка является осуществление деятельности без постановки на налоговый учет и без получения разрешения на осуществление деятельности по перевозке пассажиров и багажа легковым такси. Но, не смотря на сложившуюся проблему, услуги по перевозке пассажиров и багажа легковым такси в Каратузском районе пользуются спросом. Количество воспользовавшихся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услугами по перевозке пассажиров и багажа</w:t>
      </w:r>
      <w:r w:rsidR="00E64E4F">
        <w:rPr>
          <w:rFonts w:ascii="Times New Roman" w:hAnsi="Times New Roman" w:cs="Times New Roman"/>
          <w:sz w:val="28"/>
          <w:szCs w:val="28"/>
        </w:rPr>
        <w:t xml:space="preserve"> легковым такси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140F73" w:rsidRPr="00140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увеличилось на </w:t>
      </w:r>
      <w:r w:rsidR="00140F73" w:rsidRPr="00140F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0F73" w:rsidRPr="00140F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по отношению к 20</w:t>
      </w:r>
      <w:r w:rsidR="00140F73" w:rsidRPr="00140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83820" w:rsidRPr="00283820" w:rsidRDefault="00283820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820">
        <w:rPr>
          <w:rFonts w:ascii="Times New Roman" w:hAnsi="Times New Roman" w:cs="Times New Roman"/>
          <w:i/>
          <w:sz w:val="28"/>
          <w:szCs w:val="28"/>
        </w:rPr>
        <w:t>Рынок оказания услуг по ремонту автотранспортных средств</w:t>
      </w:r>
    </w:p>
    <w:p w:rsidR="00F80F0B" w:rsidRDefault="00F80F0B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средств. Так количество обратившихся за услугами по ремонту автотранспортных средств в 202</w:t>
      </w:r>
      <w:r w:rsidR="00140F73" w:rsidRPr="00140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увеличилось на </w:t>
      </w:r>
      <w:r w:rsidR="00140F73" w:rsidRPr="00140F7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0F73" w:rsidRPr="00140F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по отношению к 20</w:t>
      </w:r>
      <w:r w:rsidR="00140F73" w:rsidRPr="00140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0E5FCA" w:rsidRDefault="00F80F0B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Каратузского района создана высокая конкуренция среди субъектов, оказывающих услуги населению по ремонту автотранспортных средств. </w:t>
      </w:r>
      <w:r w:rsidR="00283820">
        <w:rPr>
          <w:rFonts w:ascii="Times New Roman" w:hAnsi="Times New Roman" w:cs="Times New Roman"/>
          <w:sz w:val="28"/>
          <w:szCs w:val="28"/>
        </w:rPr>
        <w:t>По результатам анализа состояния конкурентной среды на рынке работ по ремонту автотранспортных средств установлено, что рынок представлен на 100% не государственными предприятиями.</w:t>
      </w:r>
      <w:r w:rsidR="00F14FC5">
        <w:rPr>
          <w:rFonts w:ascii="Times New Roman" w:hAnsi="Times New Roman" w:cs="Times New Roman"/>
          <w:sz w:val="28"/>
          <w:szCs w:val="28"/>
        </w:rPr>
        <w:t xml:space="preserve"> На территории района три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хозяйствующих субъекта</w:t>
      </w:r>
      <w:r w:rsidR="00F14FC5">
        <w:rPr>
          <w:rFonts w:ascii="Times New Roman" w:hAnsi="Times New Roman" w:cs="Times New Roman"/>
          <w:sz w:val="28"/>
          <w:szCs w:val="28"/>
        </w:rPr>
        <w:t xml:space="preserve"> осуществляют деятельность на данном рынке</w:t>
      </w:r>
      <w:r w:rsidR="00D117E5">
        <w:rPr>
          <w:rFonts w:ascii="Times New Roman" w:hAnsi="Times New Roman" w:cs="Times New Roman"/>
          <w:sz w:val="28"/>
          <w:szCs w:val="28"/>
        </w:rPr>
        <w:t xml:space="preserve"> (ИП Непомнящий Н.А., ИП Иванов А.М, ИП Демидов Ю.Н.)</w:t>
      </w:r>
      <w:r w:rsidR="00401E00">
        <w:rPr>
          <w:rFonts w:ascii="Times New Roman" w:hAnsi="Times New Roman" w:cs="Times New Roman"/>
          <w:sz w:val="28"/>
          <w:szCs w:val="28"/>
        </w:rPr>
        <w:t>.</w:t>
      </w:r>
    </w:p>
    <w:p w:rsidR="00283820" w:rsidRPr="00A54306" w:rsidRDefault="007939AF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 мероприятий «дорожная карта» по содействию развитию конкуренции в Каратузском районе на 2019-202</w:t>
      </w:r>
      <w:r w:rsidR="00A543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E40312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82F6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Каратузского района </w:t>
      </w:r>
      <w:hyperlink r:id="rId9" w:history="1">
        <w:r w:rsidR="00A54306" w:rsidRPr="006F7ABA">
          <w:rPr>
            <w:rStyle w:val="a9"/>
            <w:rFonts w:ascii="Times New Roman" w:hAnsi="Times New Roman" w:cs="Times New Roman"/>
            <w:sz w:val="28"/>
            <w:szCs w:val="28"/>
          </w:rPr>
          <w:t>http://karatuzraion.ru/wp-content/uploads/Plan-meropriyatij-dorozhnaya-karta-po-sodejstviyu-razvitiyu-konkurentsii-v-Karatuzskom-rajone-na-2019-2022-gody.doc</w:t>
        </w:r>
      </w:hyperlink>
      <w:r w:rsidR="00A5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06" w:rsidRPr="00A54306" w:rsidRDefault="002D655F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</w:t>
      </w:r>
      <w:r w:rsidR="00A54306">
        <w:rPr>
          <w:rFonts w:ascii="Times New Roman" w:hAnsi="Times New Roman" w:cs="Times New Roman"/>
          <w:sz w:val="28"/>
          <w:szCs w:val="28"/>
        </w:rPr>
        <w:t>твержден план мероприятий «дорожная карта» по содействию развитию конкуренции в Каратузском районе на 2022-2025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  <w:r w:rsidR="00A5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4D" w:rsidRDefault="008D4E09" w:rsidP="0004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состоянии и развитии конкурентной среды на рынках товаров, работ и услуг Каратузского района</w:t>
      </w:r>
      <w:r w:rsidR="002D655F">
        <w:rPr>
          <w:rFonts w:ascii="Times New Roman" w:hAnsi="Times New Roman" w:cs="Times New Roman"/>
          <w:sz w:val="28"/>
          <w:szCs w:val="28"/>
        </w:rPr>
        <w:t xml:space="preserve"> за 2021</w:t>
      </w:r>
      <w:r w:rsidR="00E40312">
        <w:rPr>
          <w:rFonts w:ascii="Times New Roman" w:hAnsi="Times New Roman" w:cs="Times New Roman"/>
          <w:sz w:val="28"/>
          <w:szCs w:val="28"/>
        </w:rPr>
        <w:t xml:space="preserve"> год размещается на официальном сайте администрации Каратузского района в разделе «Отдел экономики и развития предпринимательства», </w:t>
      </w:r>
      <w:r w:rsidR="002D655F">
        <w:rPr>
          <w:rFonts w:ascii="Times New Roman" w:hAnsi="Times New Roman" w:cs="Times New Roman"/>
          <w:sz w:val="28"/>
          <w:szCs w:val="28"/>
        </w:rPr>
        <w:t xml:space="preserve"> во </w:t>
      </w:r>
      <w:r w:rsidR="00E40312">
        <w:rPr>
          <w:rFonts w:ascii="Times New Roman" w:hAnsi="Times New Roman" w:cs="Times New Roman"/>
          <w:sz w:val="28"/>
          <w:szCs w:val="28"/>
        </w:rPr>
        <w:t xml:space="preserve">вкладке «Внедрение Стандарта развития конкуренции»: </w:t>
      </w:r>
      <w:hyperlink r:id="rId10" w:history="1">
        <w:r w:rsidR="00E40312" w:rsidRPr="00655773">
          <w:rPr>
            <w:rStyle w:val="a9"/>
            <w:rFonts w:ascii="Times New Roman" w:hAnsi="Times New Roman" w:cs="Times New Roman"/>
            <w:sz w:val="28"/>
            <w:szCs w:val="28"/>
          </w:rPr>
          <w:t>http://karatuzraion.ru/index.php/otdel-ekonomicheskogo-razvitiya/</w:t>
        </w:r>
      </w:hyperlink>
      <w:r w:rsidR="00E403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956" w:rsidRDefault="0077695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962" w:rsidRDefault="004E7962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962" w:rsidRDefault="004E7962" w:rsidP="004E79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4E7962" w:rsidSect="0052361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E7962" w:rsidRPr="00C6568B" w:rsidRDefault="004E7962" w:rsidP="004E796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5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Сведения о достижении целевых значений контрольных показателей эффективности, установленных в «дорожной карте» Каратузского района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"/>
        <w:gridCol w:w="1736"/>
        <w:gridCol w:w="1736"/>
        <w:gridCol w:w="1080"/>
        <w:gridCol w:w="1111"/>
        <w:gridCol w:w="1427"/>
        <w:gridCol w:w="1278"/>
        <w:gridCol w:w="1111"/>
        <w:gridCol w:w="1306"/>
        <w:gridCol w:w="1833"/>
        <w:gridCol w:w="1833"/>
      </w:tblGrid>
      <w:tr w:rsidR="00B13926" w:rsidTr="00EE45F0">
        <w:tc>
          <w:tcPr>
            <w:tcW w:w="479" w:type="dxa"/>
          </w:tcPr>
          <w:p w:rsidR="004E7962" w:rsidRPr="004E7962" w:rsidRDefault="004E7962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9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79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79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61" w:type="dxa"/>
          </w:tcPr>
          <w:p w:rsidR="004E7962" w:rsidRPr="004E7962" w:rsidRDefault="004E7962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рынка (направ</w:t>
            </w:r>
            <w:r w:rsidR="00B139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системного </w:t>
            </w:r>
            <w:r w:rsidR="00B13926">
              <w:rPr>
                <w:rFonts w:ascii="Times New Roman" w:hAnsi="Times New Roman" w:cs="Times New Roman"/>
                <w:sz w:val="20"/>
                <w:szCs w:val="20"/>
              </w:rPr>
              <w:t>мероприятия)</w:t>
            </w:r>
          </w:p>
        </w:tc>
        <w:tc>
          <w:tcPr>
            <w:tcW w:w="1761" w:type="dxa"/>
          </w:tcPr>
          <w:p w:rsidR="004E7962" w:rsidRPr="004E7962" w:rsidRDefault="00B13926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3" w:type="dxa"/>
          </w:tcPr>
          <w:p w:rsidR="004E7962" w:rsidRPr="004E7962" w:rsidRDefault="00B13926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25" w:type="dxa"/>
          </w:tcPr>
          <w:p w:rsidR="004E7962" w:rsidRPr="004E7962" w:rsidRDefault="00B13926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Исходное значение показателя в отчетном году</w:t>
            </w:r>
          </w:p>
        </w:tc>
        <w:tc>
          <w:tcPr>
            <w:tcW w:w="1447" w:type="dxa"/>
          </w:tcPr>
          <w:p w:rsidR="004E7962" w:rsidRPr="004E7962" w:rsidRDefault="00B13926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295" w:type="dxa"/>
          </w:tcPr>
          <w:p w:rsidR="004E7962" w:rsidRPr="004E7962" w:rsidRDefault="00B13926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в отчетном году</w:t>
            </w:r>
          </w:p>
        </w:tc>
        <w:tc>
          <w:tcPr>
            <w:tcW w:w="1125" w:type="dxa"/>
          </w:tcPr>
          <w:p w:rsidR="004E7962" w:rsidRPr="004E7962" w:rsidRDefault="00B13926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данных для расчета показателя</w:t>
            </w:r>
          </w:p>
        </w:tc>
        <w:tc>
          <w:tcPr>
            <w:tcW w:w="1125" w:type="dxa"/>
          </w:tcPr>
          <w:p w:rsidR="004E7962" w:rsidRPr="004E7962" w:rsidRDefault="00B13926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858" w:type="dxa"/>
          </w:tcPr>
          <w:p w:rsidR="004E7962" w:rsidRPr="004E7962" w:rsidRDefault="00B13926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качеством товаров, работ и услуг на рынках субъекта Российской Федерации и состоянием ценовой конкуренции, процентов</w:t>
            </w:r>
          </w:p>
        </w:tc>
        <w:tc>
          <w:tcPr>
            <w:tcW w:w="1858" w:type="dxa"/>
          </w:tcPr>
          <w:p w:rsidR="004E7962" w:rsidRPr="004E7962" w:rsidRDefault="00B13926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предпринимателей действиями органов власти региона, процентов</w:t>
            </w:r>
          </w:p>
        </w:tc>
      </w:tr>
      <w:tr w:rsidR="00EE45F0" w:rsidTr="00EE45F0">
        <w:tc>
          <w:tcPr>
            <w:tcW w:w="479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761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093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7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5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E45F0" w:rsidRPr="00B13926" w:rsidRDefault="003F3BD5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  <w:r w:rsidR="0023140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  <w:tc>
          <w:tcPr>
            <w:tcW w:w="1858" w:type="dxa"/>
          </w:tcPr>
          <w:p w:rsidR="00EE45F0" w:rsidRPr="00B13926" w:rsidRDefault="00EE45F0" w:rsidP="00555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 в соответствии с пунктом 43 Стандарта развития конкуренции в субъектах Российской Федерации, утвержденным распоряжением Правительством Российской Федерации от 17.04.2019 № 768-р (далее – Стандарт)</w:t>
            </w:r>
          </w:p>
        </w:tc>
        <w:tc>
          <w:tcPr>
            <w:tcW w:w="1858" w:type="dxa"/>
          </w:tcPr>
          <w:p w:rsidR="00EE45F0" w:rsidRPr="00B13926" w:rsidRDefault="00EE45F0" w:rsidP="00EE4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данных в соответствии с пунктом 43 Стандарта </w:t>
            </w:r>
          </w:p>
        </w:tc>
      </w:tr>
      <w:tr w:rsidR="00EE45F0" w:rsidTr="00EE45F0">
        <w:tc>
          <w:tcPr>
            <w:tcW w:w="479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оказания услуг по перевозке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пассажиров и багажа легковым такси</w:t>
            </w:r>
          </w:p>
        </w:tc>
        <w:tc>
          <w:tcPr>
            <w:tcW w:w="1761" w:type="dxa"/>
          </w:tcPr>
          <w:p w:rsidR="00EE45F0" w:rsidRPr="00B13926" w:rsidRDefault="00EE45F0" w:rsidP="00A84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организаций</w:t>
            </w:r>
            <w:r w:rsidR="00A841A6">
              <w:rPr>
                <w:rFonts w:ascii="Times New Roman" w:hAnsi="Times New Roman" w:cs="Times New Roman"/>
                <w:sz w:val="20"/>
                <w:szCs w:val="20"/>
              </w:rPr>
              <w:t xml:space="preserve"> частной формы </w:t>
            </w:r>
            <w:r w:rsidR="00A84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в сфере оказания услуг по перевозке пассажиров и багажа легковым такси на территории Каратузского района</w:t>
            </w:r>
          </w:p>
        </w:tc>
        <w:tc>
          <w:tcPr>
            <w:tcW w:w="1093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25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7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5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E45F0" w:rsidRPr="00B13926" w:rsidRDefault="00042A3F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Приказом ФАС России от 29.08.2018 №1232/18</w:t>
            </w:r>
            <w:r w:rsidR="0023140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  <w:tc>
          <w:tcPr>
            <w:tcW w:w="1858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данных в соответствии с пунктом 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  <w:tc>
          <w:tcPr>
            <w:tcW w:w="1858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данных в соответствии с пунктом 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  <w:tr w:rsidR="00EE45F0" w:rsidTr="00EE45F0">
        <w:tc>
          <w:tcPr>
            <w:tcW w:w="479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1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761" w:type="dxa"/>
          </w:tcPr>
          <w:p w:rsidR="00EE45F0" w:rsidRPr="00B13926" w:rsidRDefault="00EE45F0" w:rsidP="00A84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</w:t>
            </w:r>
            <w:r w:rsidR="00A841A6">
              <w:rPr>
                <w:rFonts w:ascii="Times New Roman" w:hAnsi="Times New Roman" w:cs="Times New Roman"/>
                <w:sz w:val="20"/>
                <w:szCs w:val="20"/>
              </w:rPr>
              <w:t xml:space="preserve"> формы собственности в сфере оказания услуг по ремонту автотранспортных средств</w:t>
            </w:r>
          </w:p>
        </w:tc>
        <w:tc>
          <w:tcPr>
            <w:tcW w:w="1093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7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5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EE45F0" w:rsidRPr="00B13926" w:rsidRDefault="00EE45F0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E45F0" w:rsidRPr="00B13926" w:rsidRDefault="00042A3F" w:rsidP="004E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  <w:r w:rsidR="0023140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  <w:tc>
          <w:tcPr>
            <w:tcW w:w="1858" w:type="dxa"/>
          </w:tcPr>
          <w:p w:rsidR="00EE45F0" w:rsidRPr="00B13926" w:rsidRDefault="00EE45F0" w:rsidP="00555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 в соответствии с пунктом 43 Стандарта</w:t>
            </w:r>
          </w:p>
        </w:tc>
        <w:tc>
          <w:tcPr>
            <w:tcW w:w="1858" w:type="dxa"/>
          </w:tcPr>
          <w:p w:rsidR="00EE45F0" w:rsidRPr="00B13926" w:rsidRDefault="00EE45F0" w:rsidP="00555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 в соответствии с пунктом 43 Стандарта</w:t>
            </w:r>
          </w:p>
        </w:tc>
      </w:tr>
    </w:tbl>
    <w:p w:rsidR="00CD3D6F" w:rsidRDefault="00CD3D6F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BD5" w:rsidRDefault="003F3BD5" w:rsidP="00802B22">
      <w:pPr>
        <w:tabs>
          <w:tab w:val="left" w:pos="3348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3F3BD5" w:rsidSect="004E7962">
          <w:pgSz w:w="16838" w:h="11906" w:orient="landscape"/>
          <w:pgMar w:top="1701" w:right="993" w:bottom="850" w:left="1134" w:header="708" w:footer="708" w:gutter="0"/>
          <w:cols w:space="708"/>
          <w:docGrid w:linePitch="360"/>
        </w:sectPr>
      </w:pPr>
    </w:p>
    <w:p w:rsidR="0003421B" w:rsidRDefault="003F3BD5" w:rsidP="00042A3F">
      <w:pPr>
        <w:tabs>
          <w:tab w:val="left" w:pos="33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 </w:t>
      </w:r>
      <w:r w:rsidR="00042A3F">
        <w:rPr>
          <w:rFonts w:ascii="Times New Roman" w:hAnsi="Times New Roman" w:cs="Times New Roman"/>
          <w:b/>
          <w:sz w:val="28"/>
          <w:szCs w:val="28"/>
        </w:rPr>
        <w:t>Сведения об эффекте, достигнутом при внедрении Стандарта.</w:t>
      </w:r>
    </w:p>
    <w:p w:rsidR="00042A3F" w:rsidRDefault="00042A3F" w:rsidP="00042A3F">
      <w:pPr>
        <w:tabs>
          <w:tab w:val="left" w:pos="3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Каратузском районе утверждены три </w:t>
      </w:r>
      <w:r w:rsidR="005C58AA">
        <w:rPr>
          <w:rFonts w:ascii="Times New Roman" w:hAnsi="Times New Roman" w:cs="Times New Roman"/>
          <w:sz w:val="28"/>
          <w:szCs w:val="28"/>
        </w:rPr>
        <w:t xml:space="preserve">товарных </w:t>
      </w:r>
      <w:r>
        <w:rPr>
          <w:rFonts w:ascii="Times New Roman" w:hAnsi="Times New Roman" w:cs="Times New Roman"/>
          <w:sz w:val="28"/>
          <w:szCs w:val="28"/>
        </w:rPr>
        <w:t xml:space="preserve">рынка,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установлены Стандарто</w:t>
      </w:r>
      <w:r w:rsidR="005C58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развития конкуренции. По итогу 2020 года, значения достигнуты по всем выбранным рынкам. В 2021 году работа в это</w:t>
      </w:r>
      <w:r w:rsidR="005C58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направлении продолжена.</w:t>
      </w:r>
    </w:p>
    <w:p w:rsidR="00042A3F" w:rsidRDefault="00042A3F" w:rsidP="00042A3F">
      <w:pPr>
        <w:tabs>
          <w:tab w:val="left" w:pos="3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содействию конкуренции реализуются на основе плана мероприятий («дорожной карты») по содействию развитию конкуренции в Каратузском районе, утвержденного главой Каратузского района 26.0</w:t>
      </w:r>
      <w:r w:rsidR="00401E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114172" w:rsidRDefault="00114172" w:rsidP="00114172">
      <w:pPr>
        <w:tabs>
          <w:tab w:val="left" w:pos="3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карата» предусматривает реализацию </w:t>
      </w:r>
      <w:r w:rsidR="005C58A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мероприятий, в том числе 3 мероприятия на рынках товаров, услуг,</w:t>
      </w:r>
      <w:r w:rsidR="005C58A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системных мероприятий.</w:t>
      </w:r>
    </w:p>
    <w:p w:rsidR="00114172" w:rsidRPr="00042A3F" w:rsidRDefault="00114172" w:rsidP="00114172">
      <w:pPr>
        <w:tabs>
          <w:tab w:val="left" w:pos="3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целевые показатели, установленные по мероприятиям в отдельных отраслях и системным мероприятиям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sectPr w:rsidR="00114172" w:rsidRPr="00042A3F" w:rsidSect="003F3B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24" w:rsidRDefault="00FE5824" w:rsidP="0003421B">
      <w:pPr>
        <w:spacing w:after="0" w:line="240" w:lineRule="auto"/>
      </w:pPr>
      <w:r>
        <w:separator/>
      </w:r>
    </w:p>
  </w:endnote>
  <w:endnote w:type="continuationSeparator" w:id="0">
    <w:p w:rsidR="00FE5824" w:rsidRDefault="00FE5824" w:rsidP="0003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24" w:rsidRDefault="00FE5824" w:rsidP="0003421B">
      <w:pPr>
        <w:spacing w:after="0" w:line="240" w:lineRule="auto"/>
      </w:pPr>
      <w:r>
        <w:separator/>
      </w:r>
    </w:p>
  </w:footnote>
  <w:footnote w:type="continuationSeparator" w:id="0">
    <w:p w:rsidR="00FE5824" w:rsidRDefault="00FE5824" w:rsidP="0003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EA"/>
    <w:rsid w:val="0003421B"/>
    <w:rsid w:val="00042A3F"/>
    <w:rsid w:val="00066426"/>
    <w:rsid w:val="000B1C34"/>
    <w:rsid w:val="000C70EB"/>
    <w:rsid w:val="000E5FCA"/>
    <w:rsid w:val="00114172"/>
    <w:rsid w:val="0013687D"/>
    <w:rsid w:val="00140F73"/>
    <w:rsid w:val="00150971"/>
    <w:rsid w:val="00165322"/>
    <w:rsid w:val="001C1125"/>
    <w:rsid w:val="001D0499"/>
    <w:rsid w:val="001D0612"/>
    <w:rsid w:val="0021059E"/>
    <w:rsid w:val="00227EEE"/>
    <w:rsid w:val="00231405"/>
    <w:rsid w:val="0023151A"/>
    <w:rsid w:val="00231E60"/>
    <w:rsid w:val="00232827"/>
    <w:rsid w:val="002456AD"/>
    <w:rsid w:val="00266EA0"/>
    <w:rsid w:val="00283820"/>
    <w:rsid w:val="002867A4"/>
    <w:rsid w:val="002A499A"/>
    <w:rsid w:val="002D1915"/>
    <w:rsid w:val="002D655F"/>
    <w:rsid w:val="003203E9"/>
    <w:rsid w:val="0034399D"/>
    <w:rsid w:val="003A0F82"/>
    <w:rsid w:val="003D1FA5"/>
    <w:rsid w:val="003F1CAC"/>
    <w:rsid w:val="003F3BD5"/>
    <w:rsid w:val="00401E00"/>
    <w:rsid w:val="00435F6B"/>
    <w:rsid w:val="00454857"/>
    <w:rsid w:val="004D640F"/>
    <w:rsid w:val="004E479E"/>
    <w:rsid w:val="004E7962"/>
    <w:rsid w:val="00503E13"/>
    <w:rsid w:val="0052361C"/>
    <w:rsid w:val="00553DF4"/>
    <w:rsid w:val="0056493B"/>
    <w:rsid w:val="005655B2"/>
    <w:rsid w:val="0059315C"/>
    <w:rsid w:val="005C3C9F"/>
    <w:rsid w:val="005C58AA"/>
    <w:rsid w:val="00625DA9"/>
    <w:rsid w:val="00693832"/>
    <w:rsid w:val="006C1B1B"/>
    <w:rsid w:val="006F3E08"/>
    <w:rsid w:val="00720B39"/>
    <w:rsid w:val="00726359"/>
    <w:rsid w:val="00734405"/>
    <w:rsid w:val="00773E4C"/>
    <w:rsid w:val="00776956"/>
    <w:rsid w:val="00782FA7"/>
    <w:rsid w:val="007939AF"/>
    <w:rsid w:val="00797F86"/>
    <w:rsid w:val="007C59B0"/>
    <w:rsid w:val="007C6406"/>
    <w:rsid w:val="00802B22"/>
    <w:rsid w:val="00845486"/>
    <w:rsid w:val="00855AA9"/>
    <w:rsid w:val="00873AAC"/>
    <w:rsid w:val="00883552"/>
    <w:rsid w:val="008A6D73"/>
    <w:rsid w:val="008A735D"/>
    <w:rsid w:val="008B3E4B"/>
    <w:rsid w:val="008C76CB"/>
    <w:rsid w:val="008D4E09"/>
    <w:rsid w:val="008D64C5"/>
    <w:rsid w:val="008E79D9"/>
    <w:rsid w:val="009422B0"/>
    <w:rsid w:val="00961744"/>
    <w:rsid w:val="0096701E"/>
    <w:rsid w:val="00971C72"/>
    <w:rsid w:val="0098528C"/>
    <w:rsid w:val="00A33DEA"/>
    <w:rsid w:val="00A54306"/>
    <w:rsid w:val="00A73A85"/>
    <w:rsid w:val="00A841A6"/>
    <w:rsid w:val="00A86B6E"/>
    <w:rsid w:val="00AA3780"/>
    <w:rsid w:val="00AB4E70"/>
    <w:rsid w:val="00AC281F"/>
    <w:rsid w:val="00AF23E4"/>
    <w:rsid w:val="00B13926"/>
    <w:rsid w:val="00B16E43"/>
    <w:rsid w:val="00B4705D"/>
    <w:rsid w:val="00B70063"/>
    <w:rsid w:val="00B82F3C"/>
    <w:rsid w:val="00BA5B4D"/>
    <w:rsid w:val="00BA6F8C"/>
    <w:rsid w:val="00BD4B69"/>
    <w:rsid w:val="00C06E4D"/>
    <w:rsid w:val="00C26755"/>
    <w:rsid w:val="00C51CAE"/>
    <w:rsid w:val="00C6568B"/>
    <w:rsid w:val="00C66571"/>
    <w:rsid w:val="00C73677"/>
    <w:rsid w:val="00C94758"/>
    <w:rsid w:val="00CD3D6F"/>
    <w:rsid w:val="00D03E1A"/>
    <w:rsid w:val="00D117E5"/>
    <w:rsid w:val="00D134AA"/>
    <w:rsid w:val="00D92B50"/>
    <w:rsid w:val="00DB4C93"/>
    <w:rsid w:val="00DE2C01"/>
    <w:rsid w:val="00E40312"/>
    <w:rsid w:val="00E4411C"/>
    <w:rsid w:val="00E508AF"/>
    <w:rsid w:val="00E5640E"/>
    <w:rsid w:val="00E64E4F"/>
    <w:rsid w:val="00E82254"/>
    <w:rsid w:val="00EE45F0"/>
    <w:rsid w:val="00F03AB1"/>
    <w:rsid w:val="00F14FC5"/>
    <w:rsid w:val="00F416BE"/>
    <w:rsid w:val="00F43112"/>
    <w:rsid w:val="00F80F0B"/>
    <w:rsid w:val="00F82F65"/>
    <w:rsid w:val="00FC1595"/>
    <w:rsid w:val="00FC6795"/>
    <w:rsid w:val="00FD256B"/>
    <w:rsid w:val="00FD793B"/>
    <w:rsid w:val="00FE5824"/>
    <w:rsid w:val="00FE7EA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21B"/>
  </w:style>
  <w:style w:type="paragraph" w:styleId="a5">
    <w:name w:val="footer"/>
    <w:basedOn w:val="a"/>
    <w:link w:val="a6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21B"/>
  </w:style>
  <w:style w:type="paragraph" w:styleId="a7">
    <w:name w:val="Balloon Text"/>
    <w:basedOn w:val="a"/>
    <w:link w:val="a8"/>
    <w:uiPriority w:val="99"/>
    <w:semiHidden/>
    <w:unhideWhenUsed/>
    <w:rsid w:val="008C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6C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7EE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E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21B"/>
  </w:style>
  <w:style w:type="paragraph" w:styleId="a5">
    <w:name w:val="footer"/>
    <w:basedOn w:val="a"/>
    <w:link w:val="a6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21B"/>
  </w:style>
  <w:style w:type="paragraph" w:styleId="a7">
    <w:name w:val="Balloon Text"/>
    <w:basedOn w:val="a"/>
    <w:link w:val="a8"/>
    <w:uiPriority w:val="99"/>
    <w:semiHidden/>
    <w:unhideWhenUsed/>
    <w:rsid w:val="008C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6C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7EE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E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27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7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2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6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1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8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8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2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8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9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1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4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tuzraion.ru/index.php/otdel-ekonomicheskogo-razvit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ratuzraion.ru/index.php/otdel-ekonomicheskogo-razvit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atuzraion.ru/wp-content/uploads/Plan-meropriyatij-dorozhnaya-karta-po-sodejstviyu-razvitiyu-konkurentsii-v-Karatuzskom-rajone-na-2019-2022-god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C127-13F1-4630-B525-67DDB2B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Функ</cp:lastModifiedBy>
  <cp:revision>2</cp:revision>
  <cp:lastPrinted>2022-04-20T09:55:00Z</cp:lastPrinted>
  <dcterms:created xsi:type="dcterms:W3CDTF">2023-01-17T03:04:00Z</dcterms:created>
  <dcterms:modified xsi:type="dcterms:W3CDTF">2023-01-17T03:04:00Z</dcterms:modified>
</cp:coreProperties>
</file>