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EB2936" w:rsidP="00123EF5">
      <w:pPr>
        <w:rPr>
          <w:rFonts w:ascii="Arial" w:hAnsi="Arial" w:cs="Arial"/>
        </w:rPr>
      </w:pPr>
      <w:r w:rsidRPr="00686D2B">
        <w:rPr>
          <w:rFonts w:ascii="Arial" w:hAnsi="Arial" w:cs="Arial"/>
        </w:rPr>
        <w:t xml:space="preserve">                           </w:t>
      </w:r>
      <w:r w:rsidR="00F765C0" w:rsidRPr="00686D2B">
        <w:rPr>
          <w:rFonts w:ascii="Arial" w:hAnsi="Arial" w:cs="Arial"/>
        </w:rPr>
        <w:t xml:space="preserve">                            </w:t>
      </w:r>
      <w:r w:rsidR="00123EF5">
        <w:rPr>
          <w:rFonts w:ascii="Arial" w:hAnsi="Arial" w:cs="Arial"/>
          <w:noProof/>
        </w:rPr>
        <w:drawing>
          <wp:inline distT="0" distB="0" distL="0" distR="0" wp14:anchorId="5D3554ED" wp14:editId="62080227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                            </w:t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АДМИНИСТРАЦИЯ КАРАТУЗСКОГО РАЙОНА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A00CBB" w:rsidRDefault="004C16F4" w:rsidP="00EB29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CBF">
        <w:rPr>
          <w:sz w:val="28"/>
          <w:szCs w:val="28"/>
        </w:rPr>
        <w:t>30</w:t>
      </w:r>
      <w:r w:rsidR="00657660" w:rsidRPr="00A00CBB">
        <w:rPr>
          <w:sz w:val="28"/>
          <w:szCs w:val="28"/>
        </w:rPr>
        <w:t>.</w:t>
      </w:r>
      <w:r w:rsidR="009F4CBF">
        <w:rPr>
          <w:sz w:val="28"/>
          <w:szCs w:val="28"/>
        </w:rPr>
        <w:t>10</w:t>
      </w:r>
      <w:r w:rsidR="000D2CE7" w:rsidRPr="00A00CBB">
        <w:rPr>
          <w:sz w:val="28"/>
          <w:szCs w:val="28"/>
        </w:rPr>
        <w:t>.</w:t>
      </w:r>
      <w:r w:rsidR="005E1FF2" w:rsidRPr="00A00CBB">
        <w:rPr>
          <w:sz w:val="28"/>
          <w:szCs w:val="28"/>
        </w:rPr>
        <w:t>2020</w:t>
      </w:r>
      <w:r w:rsidR="00EB2936" w:rsidRPr="00A00CBB">
        <w:rPr>
          <w:sz w:val="28"/>
          <w:szCs w:val="28"/>
        </w:rPr>
        <w:t xml:space="preserve">                           </w:t>
      </w:r>
      <w:r w:rsidR="00123EF5" w:rsidRPr="00A00CBB">
        <w:rPr>
          <w:sz w:val="28"/>
          <w:szCs w:val="28"/>
        </w:rPr>
        <w:t xml:space="preserve"> </w:t>
      </w:r>
      <w:r w:rsidR="00EB2936" w:rsidRPr="00A00CBB">
        <w:rPr>
          <w:sz w:val="28"/>
          <w:szCs w:val="28"/>
        </w:rPr>
        <w:t xml:space="preserve">  с. Каратузское     </w:t>
      </w:r>
      <w:r w:rsidR="00CD36A1" w:rsidRPr="00A00CBB">
        <w:rPr>
          <w:sz w:val="28"/>
          <w:szCs w:val="28"/>
        </w:rPr>
        <w:t xml:space="preserve">                              </w:t>
      </w:r>
      <w:r w:rsidR="00EB2936" w:rsidRPr="00A00CBB">
        <w:rPr>
          <w:sz w:val="28"/>
          <w:szCs w:val="28"/>
        </w:rPr>
        <w:t xml:space="preserve">    </w:t>
      </w:r>
      <w:r w:rsidR="00B771F0" w:rsidRPr="00A00CBB">
        <w:rPr>
          <w:sz w:val="28"/>
          <w:szCs w:val="28"/>
        </w:rPr>
        <w:t xml:space="preserve">    </w:t>
      </w:r>
      <w:r w:rsidR="00EB2936" w:rsidRPr="00A00CBB">
        <w:rPr>
          <w:sz w:val="28"/>
          <w:szCs w:val="28"/>
        </w:rPr>
        <w:t>№</w:t>
      </w:r>
      <w:r w:rsidR="001D2DFC" w:rsidRPr="00A00CBB">
        <w:rPr>
          <w:sz w:val="28"/>
          <w:szCs w:val="28"/>
        </w:rPr>
        <w:t xml:space="preserve"> </w:t>
      </w:r>
      <w:r w:rsidR="009F4CBF">
        <w:rPr>
          <w:sz w:val="28"/>
          <w:szCs w:val="28"/>
        </w:rPr>
        <w:t>968-п</w:t>
      </w:r>
    </w:p>
    <w:p w:rsidR="00123EF5" w:rsidRPr="00A00CBB" w:rsidRDefault="00123EF5" w:rsidP="00EB2936">
      <w:pPr>
        <w:jc w:val="both"/>
        <w:rPr>
          <w:sz w:val="28"/>
          <w:szCs w:val="28"/>
        </w:rPr>
      </w:pPr>
    </w:p>
    <w:p w:rsidR="00EB2936" w:rsidRPr="00A00CBB" w:rsidRDefault="00EB2936" w:rsidP="00EB2936">
      <w:pPr>
        <w:jc w:val="both"/>
        <w:rPr>
          <w:sz w:val="28"/>
          <w:szCs w:val="28"/>
        </w:rPr>
      </w:pPr>
      <w:r w:rsidRPr="00A00CBB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EB2936" w:rsidRPr="00A00CBB" w:rsidRDefault="00EB2936" w:rsidP="00EB2936">
      <w:pPr>
        <w:rPr>
          <w:sz w:val="28"/>
          <w:szCs w:val="28"/>
        </w:rPr>
      </w:pPr>
    </w:p>
    <w:p w:rsidR="00EB2936" w:rsidRPr="00A00CBB" w:rsidRDefault="00EB2936" w:rsidP="00C95089">
      <w:pPr>
        <w:ind w:firstLine="540"/>
        <w:jc w:val="both"/>
        <w:rPr>
          <w:sz w:val="28"/>
          <w:szCs w:val="28"/>
        </w:rPr>
      </w:pPr>
      <w:r w:rsidRPr="00A00CBB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  Устава </w:t>
      </w:r>
      <w:r w:rsidR="00123EF5" w:rsidRPr="00A00CBB">
        <w:rPr>
          <w:sz w:val="28"/>
          <w:szCs w:val="28"/>
        </w:rPr>
        <w:t>Муниципального образования</w:t>
      </w:r>
      <w:r w:rsidRPr="00A00CBB">
        <w:rPr>
          <w:sz w:val="28"/>
          <w:szCs w:val="28"/>
        </w:rPr>
        <w:t xml:space="preserve"> «Каратузский район», Постановлением администрации Каратузского района от 2</w:t>
      </w:r>
      <w:r w:rsidR="00777814" w:rsidRPr="00A00CBB">
        <w:rPr>
          <w:sz w:val="28"/>
          <w:szCs w:val="28"/>
        </w:rPr>
        <w:t>4</w:t>
      </w:r>
      <w:r w:rsidRPr="00A00CBB">
        <w:rPr>
          <w:sz w:val="28"/>
          <w:szCs w:val="28"/>
        </w:rPr>
        <w:t>.</w:t>
      </w:r>
      <w:r w:rsidR="00777814" w:rsidRPr="00A00CBB">
        <w:rPr>
          <w:sz w:val="28"/>
          <w:szCs w:val="28"/>
        </w:rPr>
        <w:t>08</w:t>
      </w:r>
      <w:r w:rsidRPr="00A00CBB">
        <w:rPr>
          <w:sz w:val="28"/>
          <w:szCs w:val="28"/>
        </w:rPr>
        <w:t>.20</w:t>
      </w:r>
      <w:r w:rsidR="00777814" w:rsidRPr="00A00CBB">
        <w:rPr>
          <w:sz w:val="28"/>
          <w:szCs w:val="28"/>
        </w:rPr>
        <w:t>20</w:t>
      </w:r>
      <w:r w:rsidRPr="00A00CBB">
        <w:rPr>
          <w:sz w:val="28"/>
          <w:szCs w:val="28"/>
        </w:rPr>
        <w:t>г. №</w:t>
      </w:r>
      <w:r w:rsidR="00777814" w:rsidRPr="00A00CBB">
        <w:rPr>
          <w:sz w:val="28"/>
          <w:szCs w:val="28"/>
        </w:rPr>
        <w:t xml:space="preserve"> 674</w:t>
      </w:r>
      <w:r w:rsidRPr="00A00CBB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</w:t>
      </w:r>
      <w:r w:rsidR="00742BDF" w:rsidRPr="00A00CBB">
        <w:rPr>
          <w:sz w:val="28"/>
          <w:szCs w:val="28"/>
        </w:rPr>
        <w:t>, их формировании</w:t>
      </w:r>
      <w:r w:rsidRPr="00A00CBB">
        <w:rPr>
          <w:sz w:val="28"/>
          <w:szCs w:val="28"/>
        </w:rPr>
        <w:t xml:space="preserve"> и реализации», ПОСТАНОВЛЯЮ:</w:t>
      </w:r>
    </w:p>
    <w:p w:rsidR="00EB2936" w:rsidRPr="00A00CBB" w:rsidRDefault="00EB2936" w:rsidP="00C95089">
      <w:pPr>
        <w:ind w:firstLine="540"/>
        <w:jc w:val="both"/>
        <w:rPr>
          <w:sz w:val="28"/>
          <w:szCs w:val="28"/>
        </w:rPr>
      </w:pPr>
      <w:r w:rsidRPr="00A00CBB">
        <w:rPr>
          <w:sz w:val="28"/>
          <w:szCs w:val="28"/>
        </w:rPr>
        <w:t xml:space="preserve">1. Внести </w:t>
      </w:r>
      <w:r w:rsidR="00F61034" w:rsidRPr="00A00CBB">
        <w:rPr>
          <w:sz w:val="28"/>
          <w:szCs w:val="28"/>
        </w:rPr>
        <w:t xml:space="preserve">изменения </w:t>
      </w:r>
      <w:r w:rsidRPr="00A00CBB">
        <w:rPr>
          <w:sz w:val="28"/>
          <w:szCs w:val="28"/>
        </w:rPr>
        <w:t xml:space="preserve">в </w:t>
      </w:r>
      <w:r w:rsidR="00F61034" w:rsidRPr="00A00CBB">
        <w:rPr>
          <w:sz w:val="28"/>
          <w:szCs w:val="28"/>
        </w:rPr>
        <w:t>приложение к постановлению</w:t>
      </w:r>
      <w:r w:rsidRPr="00A00CBB">
        <w:rPr>
          <w:sz w:val="28"/>
          <w:szCs w:val="28"/>
        </w:rPr>
        <w:t xml:space="preserve"> администрации Каратузского района</w:t>
      </w:r>
      <w:r w:rsidR="00742BDF" w:rsidRPr="00A00CBB">
        <w:rPr>
          <w:sz w:val="28"/>
          <w:szCs w:val="28"/>
        </w:rPr>
        <w:t xml:space="preserve"> от 28.10.2013 г. № 1011-п «Об утверждении муниципальной программы «Управление муниципальными финансами»</w:t>
      </w:r>
      <w:r w:rsidR="00F61034" w:rsidRPr="00A00CBB">
        <w:rPr>
          <w:sz w:val="28"/>
          <w:szCs w:val="28"/>
        </w:rPr>
        <w:t>, изложив ег</w:t>
      </w:r>
      <w:r w:rsidR="00D33121" w:rsidRPr="00A00CBB">
        <w:rPr>
          <w:sz w:val="28"/>
          <w:szCs w:val="28"/>
        </w:rPr>
        <w:t>о в редакции согласно приложению</w:t>
      </w:r>
      <w:r w:rsidR="00F61034" w:rsidRPr="00A00CBB">
        <w:rPr>
          <w:sz w:val="28"/>
          <w:szCs w:val="28"/>
        </w:rPr>
        <w:t xml:space="preserve"> к настоящему постановлению.</w:t>
      </w:r>
    </w:p>
    <w:p w:rsidR="00EB2936" w:rsidRPr="00A00CBB" w:rsidRDefault="00CD2A38" w:rsidP="00C95089">
      <w:pPr>
        <w:ind w:firstLine="540"/>
        <w:jc w:val="both"/>
        <w:rPr>
          <w:sz w:val="28"/>
          <w:szCs w:val="28"/>
        </w:rPr>
      </w:pPr>
      <w:r w:rsidRPr="00A00CBB">
        <w:rPr>
          <w:sz w:val="28"/>
          <w:szCs w:val="28"/>
        </w:rPr>
        <w:t xml:space="preserve">2. </w:t>
      </w:r>
      <w:proofErr w:type="gramStart"/>
      <w:r w:rsidRPr="00A00CBB">
        <w:rPr>
          <w:sz w:val="28"/>
          <w:szCs w:val="28"/>
        </w:rPr>
        <w:t>Контроль за</w:t>
      </w:r>
      <w:proofErr w:type="gramEnd"/>
      <w:r w:rsidRPr="00A00CBB">
        <w:rPr>
          <w:sz w:val="28"/>
          <w:szCs w:val="28"/>
        </w:rPr>
        <w:t xml:space="preserve"> исполнением настоящего п</w:t>
      </w:r>
      <w:r w:rsidR="00EB2936" w:rsidRPr="00A00CBB">
        <w:rPr>
          <w:sz w:val="28"/>
          <w:szCs w:val="28"/>
        </w:rPr>
        <w:t xml:space="preserve">остановления возложить на </w:t>
      </w:r>
      <w:r w:rsidR="002B1FB6" w:rsidRPr="00A00CBB">
        <w:rPr>
          <w:sz w:val="28"/>
          <w:szCs w:val="28"/>
        </w:rPr>
        <w:t xml:space="preserve">заместителя главы района по финансам, экономике - </w:t>
      </w:r>
      <w:r w:rsidR="00EB2936" w:rsidRPr="00A00CBB">
        <w:rPr>
          <w:sz w:val="28"/>
          <w:szCs w:val="28"/>
        </w:rPr>
        <w:t>руководителя финансового управления района (Е.С. Мигла).</w:t>
      </w:r>
    </w:p>
    <w:p w:rsidR="00EB2936" w:rsidRPr="00A00CBB" w:rsidRDefault="00EB2936" w:rsidP="00C95089">
      <w:pPr>
        <w:ind w:firstLine="540"/>
        <w:jc w:val="both"/>
        <w:rPr>
          <w:sz w:val="28"/>
          <w:szCs w:val="28"/>
        </w:rPr>
      </w:pPr>
      <w:r w:rsidRPr="00A00CBB">
        <w:rPr>
          <w:sz w:val="28"/>
          <w:szCs w:val="28"/>
        </w:rPr>
        <w:t>3. Постановление вступа</w:t>
      </w:r>
      <w:r w:rsidR="00A33667" w:rsidRPr="00A00CBB">
        <w:rPr>
          <w:sz w:val="28"/>
          <w:szCs w:val="28"/>
        </w:rPr>
        <w:t>ет в силу с 1 января 20</w:t>
      </w:r>
      <w:r w:rsidR="006B35D8" w:rsidRPr="00A00CBB">
        <w:rPr>
          <w:sz w:val="28"/>
          <w:szCs w:val="28"/>
        </w:rPr>
        <w:t>2</w:t>
      </w:r>
      <w:r w:rsidR="00FA58DA" w:rsidRPr="00A00CBB">
        <w:rPr>
          <w:sz w:val="28"/>
          <w:szCs w:val="28"/>
        </w:rPr>
        <w:t>1</w:t>
      </w:r>
      <w:r w:rsidR="00D93201" w:rsidRPr="00A00CBB">
        <w:rPr>
          <w:sz w:val="28"/>
          <w:szCs w:val="28"/>
        </w:rPr>
        <w:t>г.</w:t>
      </w:r>
      <w:r w:rsidR="00E2212A" w:rsidRPr="00A00CBB">
        <w:rPr>
          <w:sz w:val="28"/>
          <w:szCs w:val="28"/>
        </w:rPr>
        <w:t>,</w:t>
      </w:r>
      <w:r w:rsidR="00D93201" w:rsidRPr="00A00CBB">
        <w:rPr>
          <w:sz w:val="28"/>
          <w:szCs w:val="28"/>
        </w:rPr>
        <w:t xml:space="preserve"> но не ранее </w:t>
      </w:r>
      <w:r w:rsidR="003D0D15" w:rsidRPr="00A00CBB">
        <w:rPr>
          <w:sz w:val="28"/>
          <w:szCs w:val="28"/>
        </w:rPr>
        <w:t>дня,</w:t>
      </w:r>
      <w:r w:rsidR="00D93201" w:rsidRPr="00A00CBB">
        <w:rPr>
          <w:sz w:val="28"/>
          <w:szCs w:val="28"/>
        </w:rPr>
        <w:t xml:space="preserve"> следующего</w:t>
      </w:r>
      <w:r w:rsidR="00E2212A" w:rsidRPr="00A00CBB">
        <w:rPr>
          <w:sz w:val="28"/>
          <w:szCs w:val="28"/>
        </w:rPr>
        <w:t xml:space="preserve">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2212A" w:rsidRPr="00A00CBB">
        <w:rPr>
          <w:sz w:val="28"/>
          <w:szCs w:val="28"/>
        </w:rPr>
        <w:t>Каратузский</w:t>
      </w:r>
      <w:proofErr w:type="spellEnd"/>
      <w:r w:rsidR="00E2212A" w:rsidRPr="00A00CBB">
        <w:rPr>
          <w:sz w:val="28"/>
          <w:szCs w:val="28"/>
        </w:rPr>
        <w:t xml:space="preserve"> район»». </w:t>
      </w:r>
    </w:p>
    <w:p w:rsidR="00EB2936" w:rsidRPr="00A00CBB" w:rsidRDefault="00EB2936" w:rsidP="00C95089">
      <w:pPr>
        <w:ind w:firstLine="540"/>
        <w:jc w:val="both"/>
        <w:rPr>
          <w:sz w:val="28"/>
          <w:szCs w:val="28"/>
        </w:rPr>
      </w:pPr>
    </w:p>
    <w:p w:rsidR="00EB2936" w:rsidRPr="00A00CBB" w:rsidRDefault="00EB2936" w:rsidP="00C95089">
      <w:pPr>
        <w:ind w:firstLine="540"/>
        <w:jc w:val="both"/>
        <w:rPr>
          <w:sz w:val="28"/>
          <w:szCs w:val="28"/>
        </w:rPr>
      </w:pPr>
    </w:p>
    <w:p w:rsidR="00EB2936" w:rsidRPr="00C95089" w:rsidRDefault="004C16F4" w:rsidP="00C95089">
      <w:pPr>
        <w:jc w:val="both"/>
        <w:rPr>
          <w:sz w:val="28"/>
          <w:szCs w:val="28"/>
        </w:rPr>
      </w:pPr>
      <w:r w:rsidRPr="00A00CBB">
        <w:rPr>
          <w:sz w:val="28"/>
          <w:szCs w:val="28"/>
        </w:rPr>
        <w:t>Г</w:t>
      </w:r>
      <w:r w:rsidR="00EB2936" w:rsidRPr="00A00CBB">
        <w:rPr>
          <w:sz w:val="28"/>
          <w:szCs w:val="28"/>
        </w:rPr>
        <w:t>лав</w:t>
      </w:r>
      <w:r w:rsidRPr="00A00CBB">
        <w:rPr>
          <w:sz w:val="28"/>
          <w:szCs w:val="28"/>
        </w:rPr>
        <w:t>а</w:t>
      </w:r>
      <w:r w:rsidR="00EB2936" w:rsidRPr="00A00CBB">
        <w:rPr>
          <w:sz w:val="28"/>
          <w:szCs w:val="28"/>
        </w:rPr>
        <w:t xml:space="preserve">  района</w:t>
      </w:r>
      <w:r w:rsidR="002B1FB6" w:rsidRPr="00A00CBB">
        <w:rPr>
          <w:sz w:val="28"/>
          <w:szCs w:val="28"/>
        </w:rPr>
        <w:t xml:space="preserve">                </w:t>
      </w:r>
      <w:r w:rsidR="00F765C0" w:rsidRPr="00A00CBB">
        <w:rPr>
          <w:sz w:val="28"/>
          <w:szCs w:val="28"/>
        </w:rPr>
        <w:t xml:space="preserve">        </w:t>
      </w:r>
      <w:r w:rsidR="002B1FB6" w:rsidRPr="00A00CBB">
        <w:rPr>
          <w:sz w:val="28"/>
          <w:szCs w:val="28"/>
        </w:rPr>
        <w:t xml:space="preserve">  </w:t>
      </w:r>
      <w:r w:rsidR="00123EF5" w:rsidRPr="00A00CBB">
        <w:rPr>
          <w:sz w:val="28"/>
          <w:szCs w:val="28"/>
        </w:rPr>
        <w:t xml:space="preserve">   </w:t>
      </w:r>
      <w:r w:rsidR="00F5317F" w:rsidRPr="00A00CBB">
        <w:rPr>
          <w:sz w:val="28"/>
          <w:szCs w:val="28"/>
        </w:rPr>
        <w:tab/>
      </w:r>
      <w:r w:rsidR="00F5317F" w:rsidRPr="00A00CBB">
        <w:rPr>
          <w:sz w:val="28"/>
          <w:szCs w:val="28"/>
        </w:rPr>
        <w:tab/>
      </w:r>
      <w:r w:rsidR="00F5317F" w:rsidRPr="00A00CBB">
        <w:rPr>
          <w:sz w:val="28"/>
          <w:szCs w:val="28"/>
        </w:rPr>
        <w:tab/>
      </w:r>
      <w:r w:rsidR="00F5317F" w:rsidRPr="00A00CBB">
        <w:rPr>
          <w:sz w:val="28"/>
          <w:szCs w:val="28"/>
        </w:rPr>
        <w:tab/>
      </w:r>
      <w:r w:rsidR="00F5317F" w:rsidRPr="00A00CBB">
        <w:rPr>
          <w:sz w:val="28"/>
          <w:szCs w:val="28"/>
        </w:rPr>
        <w:tab/>
      </w:r>
      <w:r w:rsidR="00123EF5" w:rsidRPr="00A00CBB">
        <w:rPr>
          <w:sz w:val="28"/>
          <w:szCs w:val="28"/>
        </w:rPr>
        <w:t xml:space="preserve">     </w:t>
      </w:r>
      <w:r w:rsidR="002B1FB6" w:rsidRPr="00A00CBB">
        <w:rPr>
          <w:sz w:val="28"/>
          <w:szCs w:val="28"/>
        </w:rPr>
        <w:t xml:space="preserve"> </w:t>
      </w:r>
      <w:r w:rsidR="00EB2936" w:rsidRPr="00A00CBB">
        <w:rPr>
          <w:sz w:val="28"/>
          <w:szCs w:val="28"/>
        </w:rPr>
        <w:t xml:space="preserve">  </w:t>
      </w:r>
      <w:r w:rsidRPr="00A00CBB">
        <w:rPr>
          <w:sz w:val="28"/>
          <w:szCs w:val="28"/>
        </w:rPr>
        <w:t xml:space="preserve">К.А. </w:t>
      </w:r>
      <w:proofErr w:type="spellStart"/>
      <w:r w:rsidRPr="00A00CBB">
        <w:rPr>
          <w:sz w:val="28"/>
          <w:szCs w:val="28"/>
        </w:rPr>
        <w:t>Тюнин</w:t>
      </w:r>
      <w:proofErr w:type="spellEnd"/>
    </w:p>
    <w:p w:rsidR="00EB2936" w:rsidRPr="00C95089" w:rsidRDefault="00EB2936" w:rsidP="00C95089">
      <w:pPr>
        <w:ind w:firstLine="540"/>
        <w:jc w:val="both"/>
        <w:rPr>
          <w:sz w:val="28"/>
          <w:szCs w:val="28"/>
        </w:rPr>
      </w:pPr>
    </w:p>
    <w:p w:rsidR="00EB2936" w:rsidRPr="00C95089" w:rsidRDefault="00EB2936" w:rsidP="00C9508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0D55" w:rsidRPr="00C95089" w:rsidRDefault="00070D55" w:rsidP="00C95089">
      <w:pPr>
        <w:rPr>
          <w:sz w:val="28"/>
          <w:szCs w:val="28"/>
        </w:rPr>
      </w:pPr>
    </w:p>
    <w:p w:rsidR="00F765C0" w:rsidRPr="00C95089" w:rsidRDefault="00F765C0" w:rsidP="00C95089">
      <w:pPr>
        <w:rPr>
          <w:sz w:val="28"/>
          <w:szCs w:val="28"/>
        </w:rPr>
      </w:pPr>
    </w:p>
    <w:p w:rsidR="00F765C0" w:rsidRPr="00C95089" w:rsidRDefault="00F765C0" w:rsidP="00C95089">
      <w:pPr>
        <w:rPr>
          <w:sz w:val="28"/>
          <w:szCs w:val="28"/>
        </w:rPr>
      </w:pPr>
    </w:p>
    <w:p w:rsidR="00F765C0" w:rsidRPr="00C95089" w:rsidRDefault="00F765C0" w:rsidP="00C95089">
      <w:pPr>
        <w:rPr>
          <w:sz w:val="28"/>
          <w:szCs w:val="28"/>
        </w:rPr>
      </w:pPr>
    </w:p>
    <w:p w:rsidR="00F765C0" w:rsidRPr="00C95089" w:rsidRDefault="00F765C0" w:rsidP="00C95089">
      <w:pPr>
        <w:rPr>
          <w:sz w:val="28"/>
          <w:szCs w:val="28"/>
        </w:rPr>
      </w:pPr>
    </w:p>
    <w:p w:rsidR="00B771F0" w:rsidRPr="00C95089" w:rsidRDefault="00B771F0" w:rsidP="00C95089">
      <w:pPr>
        <w:rPr>
          <w:sz w:val="28"/>
          <w:szCs w:val="28"/>
        </w:rPr>
      </w:pPr>
    </w:p>
    <w:p w:rsidR="00F765C0" w:rsidRPr="00C95089" w:rsidRDefault="00F765C0" w:rsidP="00C950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123EF5" w:rsidRPr="00C95089" w:rsidTr="00B771F0">
        <w:tc>
          <w:tcPr>
            <w:tcW w:w="6345" w:type="dxa"/>
          </w:tcPr>
          <w:p w:rsidR="00123EF5" w:rsidRPr="00C95089" w:rsidRDefault="00123EF5" w:rsidP="00C95089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123EF5" w:rsidRPr="00C95089" w:rsidRDefault="00123EF5" w:rsidP="00E55E61">
            <w:pPr>
              <w:rPr>
                <w:rFonts w:ascii="Arial" w:hAnsi="Arial" w:cs="Arial"/>
              </w:rPr>
            </w:pPr>
            <w:r w:rsidRPr="00C95089">
              <w:rPr>
                <w:rFonts w:ascii="Arial" w:hAnsi="Arial" w:cs="Arial"/>
                <w:sz w:val="20"/>
                <w:szCs w:val="20"/>
              </w:rPr>
              <w:t>Приложение к постановлению                                                                                             администрации Каратузского района                                                                                                       от</w:t>
            </w:r>
            <w:r w:rsidR="00C950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E61">
              <w:rPr>
                <w:rFonts w:ascii="Arial" w:hAnsi="Arial" w:cs="Arial"/>
                <w:sz w:val="20"/>
                <w:szCs w:val="20"/>
              </w:rPr>
              <w:t>30</w:t>
            </w:r>
            <w:r w:rsidR="000D2CE7" w:rsidRPr="00C95089">
              <w:rPr>
                <w:rFonts w:ascii="Arial" w:hAnsi="Arial" w:cs="Arial"/>
                <w:sz w:val="20"/>
                <w:szCs w:val="20"/>
              </w:rPr>
              <w:t>.</w:t>
            </w:r>
            <w:r w:rsidR="00E55E61">
              <w:rPr>
                <w:rFonts w:ascii="Arial" w:hAnsi="Arial" w:cs="Arial"/>
                <w:sz w:val="20"/>
                <w:szCs w:val="20"/>
              </w:rPr>
              <w:t>10</w:t>
            </w:r>
            <w:r w:rsidR="000D2CE7" w:rsidRPr="00C95089">
              <w:rPr>
                <w:rFonts w:ascii="Arial" w:hAnsi="Arial" w:cs="Arial"/>
                <w:sz w:val="20"/>
                <w:szCs w:val="20"/>
              </w:rPr>
              <w:t>.</w:t>
            </w:r>
            <w:r w:rsidR="00FA58DA">
              <w:rPr>
                <w:rFonts w:ascii="Arial" w:hAnsi="Arial" w:cs="Arial"/>
                <w:sz w:val="20"/>
                <w:szCs w:val="20"/>
              </w:rPr>
              <w:t>2020</w:t>
            </w:r>
            <w:r w:rsidRPr="00C95089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 w:rsidR="00E55E61">
              <w:rPr>
                <w:rFonts w:ascii="Arial" w:hAnsi="Arial" w:cs="Arial"/>
                <w:sz w:val="20"/>
                <w:szCs w:val="20"/>
              </w:rPr>
              <w:t>968-п</w:t>
            </w:r>
            <w:r w:rsidR="006B35D8" w:rsidRPr="00C95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765C0" w:rsidRPr="00C95089" w:rsidRDefault="00F765C0" w:rsidP="00C95089">
      <w:pPr>
        <w:rPr>
          <w:rFonts w:ascii="Arial" w:hAnsi="Arial" w:cs="Arial"/>
        </w:rPr>
      </w:pPr>
    </w:p>
    <w:p w:rsidR="00F765C0" w:rsidRPr="00C95089" w:rsidRDefault="00F765C0" w:rsidP="00C95089">
      <w:pPr>
        <w:rPr>
          <w:rFonts w:ascii="Arial" w:hAnsi="Arial" w:cs="Arial"/>
        </w:rPr>
      </w:pPr>
    </w:p>
    <w:p w:rsidR="00F765C0" w:rsidRPr="00C95089" w:rsidRDefault="00F765C0" w:rsidP="00C95089">
      <w:pPr>
        <w:rPr>
          <w:rFonts w:ascii="Arial" w:hAnsi="Arial" w:cs="Arial"/>
        </w:rPr>
      </w:pPr>
    </w:p>
    <w:p w:rsidR="00F765C0" w:rsidRPr="00C95089" w:rsidRDefault="00F765C0" w:rsidP="00C95089">
      <w:pPr>
        <w:rPr>
          <w:rFonts w:ascii="Arial" w:hAnsi="Arial" w:cs="Arial"/>
        </w:rPr>
      </w:pPr>
    </w:p>
    <w:p w:rsidR="00F765C0" w:rsidRPr="009F4CBF" w:rsidRDefault="00F765C0" w:rsidP="00C95089">
      <w:pPr>
        <w:ind w:left="36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Муниципальная программа «Управление муниципальными финансами» </w:t>
      </w:r>
    </w:p>
    <w:p w:rsidR="00F765C0" w:rsidRPr="009F4CBF" w:rsidRDefault="00F765C0" w:rsidP="00C95089">
      <w:pPr>
        <w:rPr>
          <w:rFonts w:ascii="Arial" w:hAnsi="Arial" w:cs="Arial"/>
        </w:rPr>
      </w:pPr>
    </w:p>
    <w:p w:rsidR="00F765C0" w:rsidRPr="009F4CBF" w:rsidRDefault="00F765C0" w:rsidP="00C95089">
      <w:pPr>
        <w:pStyle w:val="1"/>
        <w:spacing w:before="0" w:after="0"/>
        <w:jc w:val="center"/>
        <w:rPr>
          <w:b w:val="0"/>
          <w:bCs w:val="0"/>
          <w:kern w:val="0"/>
          <w:sz w:val="24"/>
          <w:szCs w:val="24"/>
        </w:rPr>
      </w:pPr>
      <w:bookmarkStart w:id="0" w:name="_Toc291678808"/>
      <w:r w:rsidRPr="009F4CBF">
        <w:rPr>
          <w:b w:val="0"/>
          <w:bCs w:val="0"/>
          <w:kern w:val="0"/>
          <w:sz w:val="24"/>
          <w:szCs w:val="24"/>
        </w:rPr>
        <w:t xml:space="preserve">1. Паспорт </w:t>
      </w:r>
      <w:bookmarkEnd w:id="0"/>
      <w:r w:rsidRPr="009F4CBF">
        <w:rPr>
          <w:b w:val="0"/>
          <w:bCs w:val="0"/>
          <w:kern w:val="0"/>
          <w:sz w:val="24"/>
          <w:szCs w:val="24"/>
        </w:rPr>
        <w:t xml:space="preserve">муниципальной программы  </w:t>
      </w:r>
      <w:r w:rsidRPr="009F4CBF">
        <w:rPr>
          <w:b w:val="0"/>
          <w:sz w:val="24"/>
          <w:szCs w:val="24"/>
        </w:rPr>
        <w:t xml:space="preserve">«Управление муниципальными финансами» </w:t>
      </w: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9F4CBF" w:rsidTr="0008692F">
        <w:trPr>
          <w:trHeight w:val="885"/>
        </w:trPr>
        <w:tc>
          <w:tcPr>
            <w:tcW w:w="1321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9F4CBF" w:rsidRDefault="00F765C0" w:rsidP="00C95089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F4CBF">
              <w:rPr>
                <w:b w:val="0"/>
                <w:sz w:val="24"/>
                <w:szCs w:val="24"/>
              </w:rPr>
              <w:t>«Управление муниципальными финансами» (далее – муниципальная программа)</w:t>
            </w:r>
          </w:p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</w:p>
        </w:tc>
      </w:tr>
      <w:tr w:rsidR="00F765C0" w:rsidRPr="009F4CBF" w:rsidTr="0008692F">
        <w:trPr>
          <w:trHeight w:val="885"/>
        </w:trPr>
        <w:tc>
          <w:tcPr>
            <w:tcW w:w="1321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9F4CBF" w:rsidRDefault="00F765C0" w:rsidP="007778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статья 179 Бюджетного кодекса Российской Федерации; постановление админи</w:t>
            </w:r>
            <w:r w:rsidR="00777814" w:rsidRPr="009F4CBF">
              <w:rPr>
                <w:rFonts w:ascii="Arial" w:hAnsi="Arial" w:cs="Arial"/>
              </w:rPr>
              <w:t>страции Каратузского района от 24</w:t>
            </w:r>
            <w:r w:rsidRPr="009F4CBF">
              <w:rPr>
                <w:rFonts w:ascii="Arial" w:hAnsi="Arial" w:cs="Arial"/>
              </w:rPr>
              <w:t>.0</w:t>
            </w:r>
            <w:r w:rsidR="00777814" w:rsidRPr="009F4CBF">
              <w:rPr>
                <w:rFonts w:ascii="Arial" w:hAnsi="Arial" w:cs="Arial"/>
              </w:rPr>
              <w:t>8</w:t>
            </w:r>
            <w:r w:rsidRPr="009F4CBF">
              <w:rPr>
                <w:rFonts w:ascii="Arial" w:hAnsi="Arial" w:cs="Arial"/>
              </w:rPr>
              <w:t>.20</w:t>
            </w:r>
            <w:r w:rsidR="00777814" w:rsidRPr="009F4CBF">
              <w:rPr>
                <w:rFonts w:ascii="Arial" w:hAnsi="Arial" w:cs="Arial"/>
              </w:rPr>
              <w:t>20</w:t>
            </w:r>
            <w:r w:rsidRPr="009F4CBF">
              <w:rPr>
                <w:rFonts w:ascii="Arial" w:hAnsi="Arial" w:cs="Arial"/>
              </w:rPr>
              <w:t>г. №</w:t>
            </w:r>
            <w:r w:rsidR="00777814" w:rsidRPr="009F4CBF">
              <w:rPr>
                <w:rFonts w:ascii="Arial" w:hAnsi="Arial" w:cs="Arial"/>
              </w:rPr>
              <w:t>674</w:t>
            </w:r>
            <w:r w:rsidRPr="009F4CBF">
              <w:rPr>
                <w:rFonts w:ascii="Arial" w:hAnsi="Arial" w:cs="Arial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F765C0" w:rsidRPr="009F4CBF" w:rsidTr="0008692F">
        <w:trPr>
          <w:trHeight w:val="885"/>
        </w:trPr>
        <w:tc>
          <w:tcPr>
            <w:tcW w:w="1321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Финансовое управление администрации Каратузского района (далее – </w:t>
            </w:r>
            <w:proofErr w:type="spellStart"/>
            <w:r w:rsidRPr="009F4CBF">
              <w:rPr>
                <w:rFonts w:ascii="Arial" w:hAnsi="Arial" w:cs="Arial"/>
              </w:rPr>
              <w:t>финуправление</w:t>
            </w:r>
            <w:proofErr w:type="spellEnd"/>
            <w:r w:rsidRPr="009F4CBF">
              <w:rPr>
                <w:rFonts w:ascii="Arial" w:hAnsi="Arial" w:cs="Arial"/>
              </w:rPr>
              <w:t xml:space="preserve"> района)</w:t>
            </w:r>
          </w:p>
        </w:tc>
      </w:tr>
      <w:tr w:rsidR="00F765C0" w:rsidRPr="009F4CBF" w:rsidTr="0008692F">
        <w:trPr>
          <w:trHeight w:val="885"/>
        </w:trPr>
        <w:tc>
          <w:tcPr>
            <w:tcW w:w="1321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Нет</w:t>
            </w:r>
          </w:p>
        </w:tc>
      </w:tr>
      <w:tr w:rsidR="00F765C0" w:rsidRPr="009F4CBF" w:rsidTr="0008692F">
        <w:trPr>
          <w:trHeight w:val="885"/>
        </w:trPr>
        <w:tc>
          <w:tcPr>
            <w:tcW w:w="1321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Подпрограммы: </w:t>
            </w:r>
          </w:p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1.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района»;</w:t>
            </w:r>
          </w:p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2. «Обеспечение реализации муниципальной программы и прочие мероприятия»</w:t>
            </w:r>
          </w:p>
        </w:tc>
      </w:tr>
      <w:tr w:rsidR="00F765C0" w:rsidRPr="009F4CBF" w:rsidTr="0008692F">
        <w:trPr>
          <w:trHeight w:val="534"/>
        </w:trPr>
        <w:tc>
          <w:tcPr>
            <w:tcW w:w="1321" w:type="pct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9F4CBF" w:rsidRDefault="00F765C0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</w:t>
            </w:r>
          </w:p>
        </w:tc>
      </w:tr>
      <w:tr w:rsidR="00F765C0" w:rsidRPr="009F4CBF" w:rsidTr="0008692F">
        <w:trPr>
          <w:trHeight w:val="534"/>
        </w:trPr>
        <w:tc>
          <w:tcPr>
            <w:tcW w:w="1321" w:type="pct"/>
          </w:tcPr>
          <w:p w:rsidR="00F765C0" w:rsidRPr="009F4CBF" w:rsidRDefault="00F765C0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Задачи </w:t>
            </w:r>
            <w:r w:rsidR="00074A79" w:rsidRPr="009F4CBF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679" w:type="pct"/>
          </w:tcPr>
          <w:p w:rsidR="00F765C0" w:rsidRPr="009F4CBF" w:rsidRDefault="00F765C0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1.Обеспечение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 </w:t>
            </w:r>
          </w:p>
          <w:p w:rsidR="00F765C0" w:rsidRPr="009F4CBF" w:rsidRDefault="00F765C0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F4CBF">
              <w:rPr>
                <w:rFonts w:ascii="Arial" w:hAnsi="Arial" w:cs="Arial"/>
              </w:rPr>
              <w:t xml:space="preserve">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 </w:t>
            </w:r>
          </w:p>
        </w:tc>
      </w:tr>
      <w:tr w:rsidR="00F765C0" w:rsidRPr="009F4CBF" w:rsidTr="0008692F">
        <w:trPr>
          <w:trHeight w:val="954"/>
        </w:trPr>
        <w:tc>
          <w:tcPr>
            <w:tcW w:w="1321" w:type="pct"/>
          </w:tcPr>
          <w:p w:rsidR="00F765C0" w:rsidRPr="009F4CBF" w:rsidRDefault="00F765C0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9F4CBF" w:rsidRDefault="00F765C0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2014-20</w:t>
            </w:r>
            <w:r w:rsidR="00074A79" w:rsidRPr="009F4CBF">
              <w:rPr>
                <w:sz w:val="24"/>
                <w:szCs w:val="24"/>
              </w:rPr>
              <w:t>3</w:t>
            </w:r>
            <w:r w:rsidR="00E16EDF" w:rsidRPr="009F4CBF">
              <w:rPr>
                <w:sz w:val="24"/>
                <w:szCs w:val="24"/>
              </w:rPr>
              <w:t>0</w:t>
            </w:r>
            <w:r w:rsidRPr="009F4CBF">
              <w:rPr>
                <w:sz w:val="24"/>
                <w:szCs w:val="24"/>
              </w:rPr>
              <w:t xml:space="preserve"> годы</w:t>
            </w:r>
          </w:p>
        </w:tc>
      </w:tr>
      <w:tr w:rsidR="00F765C0" w:rsidRPr="009F4CBF" w:rsidTr="0008692F">
        <w:trPr>
          <w:trHeight w:val="954"/>
        </w:trPr>
        <w:tc>
          <w:tcPr>
            <w:tcW w:w="1321" w:type="pct"/>
          </w:tcPr>
          <w:p w:rsidR="00F765C0" w:rsidRPr="009F4CBF" w:rsidRDefault="00074A79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Целевые</w:t>
            </w:r>
            <w:r w:rsidR="00F765C0" w:rsidRPr="009F4CBF">
              <w:rPr>
                <w:sz w:val="24"/>
                <w:szCs w:val="24"/>
              </w:rPr>
              <w:t xml:space="preserve"> показател</w:t>
            </w:r>
            <w:r w:rsidRPr="009F4CBF">
              <w:rPr>
                <w:sz w:val="24"/>
                <w:szCs w:val="24"/>
              </w:rPr>
              <w:t>и</w:t>
            </w:r>
            <w:r w:rsidR="00F765C0" w:rsidRPr="009F4CBF">
              <w:rPr>
                <w:sz w:val="24"/>
                <w:szCs w:val="24"/>
              </w:rPr>
              <w:t xml:space="preserve"> </w:t>
            </w:r>
            <w:r w:rsidR="00E16EDF" w:rsidRPr="009F4CBF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679" w:type="pct"/>
          </w:tcPr>
          <w:p w:rsidR="00F765C0" w:rsidRPr="009F4CBF" w:rsidRDefault="00E16EDF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gramStart"/>
            <w:r w:rsidRPr="009F4CBF">
              <w:rPr>
                <w:sz w:val="24"/>
                <w:szCs w:val="24"/>
              </w:rPr>
              <w:t xml:space="preserve">Приведены в приложении </w:t>
            </w:r>
            <w:r w:rsidR="00F765C0" w:rsidRPr="009F4CBF">
              <w:rPr>
                <w:sz w:val="24"/>
                <w:szCs w:val="24"/>
              </w:rPr>
              <w:t xml:space="preserve"> к паспорту муниципальной программы</w:t>
            </w:r>
            <w:proofErr w:type="gramEnd"/>
          </w:p>
        </w:tc>
      </w:tr>
      <w:tr w:rsidR="00F765C0" w:rsidRPr="009F4CBF" w:rsidTr="0008692F">
        <w:trPr>
          <w:trHeight w:val="530"/>
        </w:trPr>
        <w:tc>
          <w:tcPr>
            <w:tcW w:w="1321" w:type="pct"/>
          </w:tcPr>
          <w:p w:rsidR="00F765C0" w:rsidRPr="009F4CBF" w:rsidRDefault="00074A79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Р</w:t>
            </w:r>
            <w:r w:rsidR="00F765C0" w:rsidRPr="009F4CBF">
              <w:rPr>
                <w:sz w:val="24"/>
                <w:szCs w:val="24"/>
              </w:rPr>
              <w:t>есурсно</w:t>
            </w:r>
            <w:r w:rsidRPr="009F4CBF">
              <w:rPr>
                <w:sz w:val="24"/>
                <w:szCs w:val="24"/>
              </w:rPr>
              <w:t>е</w:t>
            </w:r>
            <w:r w:rsidR="00F765C0" w:rsidRPr="009F4CBF">
              <w:rPr>
                <w:sz w:val="24"/>
                <w:szCs w:val="24"/>
              </w:rPr>
              <w:t xml:space="preserve"> обеспечени</w:t>
            </w:r>
            <w:r w:rsidRPr="009F4CBF">
              <w:rPr>
                <w:sz w:val="24"/>
                <w:szCs w:val="24"/>
              </w:rPr>
              <w:t>е</w:t>
            </w:r>
            <w:r w:rsidR="00F765C0" w:rsidRPr="009F4CBF">
              <w:rPr>
                <w:sz w:val="24"/>
                <w:szCs w:val="24"/>
              </w:rPr>
              <w:t xml:space="preserve"> муниципальной программы</w:t>
            </w:r>
            <w:r w:rsidR="00D00BD9" w:rsidRPr="009F4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052048" w:rsidRPr="009F4CBF" w:rsidRDefault="00F440F8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Общий объем бюджетных ассигнований на реализацию муниципально</w:t>
            </w:r>
            <w:r w:rsidR="00921F50" w:rsidRPr="009F4CBF">
              <w:rPr>
                <w:rFonts w:ascii="Arial" w:hAnsi="Arial" w:cs="Arial"/>
              </w:rPr>
              <w:t xml:space="preserve">й программы по годам составляет </w:t>
            </w:r>
            <w:r w:rsidR="007E1AB2" w:rsidRPr="009F4CBF">
              <w:rPr>
                <w:rFonts w:ascii="Arial" w:hAnsi="Arial" w:cs="Arial"/>
              </w:rPr>
              <w:t>842070,</w:t>
            </w:r>
            <w:r w:rsidR="00E55E61">
              <w:rPr>
                <w:rFonts w:ascii="Arial" w:hAnsi="Arial" w:cs="Arial"/>
              </w:rPr>
              <w:t>86</w:t>
            </w:r>
            <w:r w:rsidR="007E1AB2" w:rsidRPr="009F4CBF">
              <w:rPr>
                <w:rFonts w:ascii="Arial" w:hAnsi="Arial" w:cs="Arial"/>
              </w:rPr>
              <w:t>870</w:t>
            </w:r>
            <w:r w:rsidR="00052048" w:rsidRPr="009F4CBF">
              <w:rPr>
                <w:rFonts w:ascii="Arial" w:hAnsi="Arial" w:cs="Arial"/>
              </w:rPr>
              <w:t xml:space="preserve"> тыс. рублей, в том числе:</w:t>
            </w:r>
          </w:p>
          <w:p w:rsidR="00052048" w:rsidRPr="009F4CBF" w:rsidRDefault="00052048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0,00 тыс. рублей – средства федерального бюджета;</w:t>
            </w:r>
          </w:p>
          <w:p w:rsidR="00052048" w:rsidRPr="009F4CBF" w:rsidRDefault="007E1AB2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130 145,</w:t>
            </w:r>
            <w:r w:rsidR="00E55E61">
              <w:rPr>
                <w:rFonts w:ascii="Arial" w:hAnsi="Arial" w:cs="Arial"/>
              </w:rPr>
              <w:t>10</w:t>
            </w:r>
            <w:r w:rsidRPr="009F4CBF">
              <w:rPr>
                <w:rFonts w:ascii="Arial" w:hAnsi="Arial" w:cs="Arial"/>
              </w:rPr>
              <w:t>000</w:t>
            </w:r>
            <w:r w:rsidR="00052048" w:rsidRPr="009F4CBF">
              <w:rPr>
                <w:rFonts w:ascii="Arial" w:hAnsi="Arial" w:cs="Arial"/>
              </w:rPr>
              <w:t xml:space="preserve"> тыс. рублей – средства краевого бюджета;</w:t>
            </w:r>
          </w:p>
          <w:p w:rsidR="00F440F8" w:rsidRPr="009F4CBF" w:rsidRDefault="007E1AB2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711 925,76870</w:t>
            </w:r>
            <w:r w:rsidR="00646453" w:rsidRPr="009F4CBF">
              <w:rPr>
                <w:rFonts w:ascii="Arial" w:hAnsi="Arial" w:cs="Arial"/>
              </w:rPr>
              <w:t xml:space="preserve"> </w:t>
            </w:r>
            <w:r w:rsidR="00F440F8" w:rsidRPr="009F4CBF">
              <w:rPr>
                <w:rFonts w:ascii="Arial" w:hAnsi="Arial" w:cs="Arial"/>
              </w:rPr>
              <w:t>тыс. рублей – средства районного бюджета.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Объем финансирования по годам реализации муниципальной программы: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2014 год – 69 662,92491 тыс. рублей, в том числе: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– средства федерального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12 591,20 тыс. рублей - средства краевого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57 071,72491 тыс. рублей – средства районного бюджета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2015 год – 73 491,97436 тыс. рублей, в том числе: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– средства федерального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11 517,10 тыс. рублей - средства краевого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61 974,87436 тыс. рублей – средства районного бюджета</w:t>
            </w:r>
          </w:p>
          <w:p w:rsidR="00F440F8" w:rsidRPr="009F4CBF" w:rsidRDefault="00F440F8" w:rsidP="00C9508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2016 год – 80 233,38058 тыс. рублей, в том числе:</w:t>
            </w:r>
            <w:r w:rsidRPr="009F4CBF">
              <w:rPr>
                <w:rFonts w:ascii="Arial" w:hAnsi="Arial" w:cs="Arial"/>
              </w:rPr>
              <w:tab/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12 281,80 тыс. рублей - средства краевого бюджета;</w:t>
            </w:r>
          </w:p>
          <w:p w:rsidR="00F440F8" w:rsidRPr="009F4CBF" w:rsidRDefault="00F440F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67 951,58058 тыс. рублей - средства районного бюджета</w:t>
            </w:r>
          </w:p>
          <w:p w:rsidR="00F440F8" w:rsidRPr="009F4CBF" w:rsidRDefault="00F440F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2017 год – </w:t>
            </w:r>
            <w:r w:rsidR="00090D82" w:rsidRPr="009F4CBF">
              <w:rPr>
                <w:rFonts w:ascii="Arial" w:hAnsi="Arial" w:cs="Arial"/>
              </w:rPr>
              <w:t>78029,99554</w:t>
            </w:r>
            <w:r w:rsidRPr="009F4CBF">
              <w:rPr>
                <w:rFonts w:ascii="Arial" w:hAnsi="Arial" w:cs="Arial"/>
              </w:rPr>
              <w:t xml:space="preserve"> тыс. рублей, в том числе: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11 230,90 тыс. рублей - средства краевого бюджета;</w:t>
            </w:r>
          </w:p>
          <w:p w:rsidR="00F440F8" w:rsidRPr="009F4CBF" w:rsidRDefault="00F440F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</w:t>
            </w:r>
            <w:r w:rsidR="00090D82" w:rsidRPr="009F4CBF">
              <w:rPr>
                <w:rFonts w:ascii="Arial" w:hAnsi="Arial" w:cs="Arial"/>
              </w:rPr>
              <w:t>6</w:t>
            </w:r>
            <w:r w:rsidRPr="009F4CBF">
              <w:rPr>
                <w:rFonts w:ascii="Arial" w:hAnsi="Arial" w:cs="Arial"/>
              </w:rPr>
              <w:t> </w:t>
            </w:r>
            <w:r w:rsidR="00090D82" w:rsidRPr="009F4CBF">
              <w:rPr>
                <w:rFonts w:ascii="Arial" w:hAnsi="Arial" w:cs="Arial"/>
              </w:rPr>
              <w:t>799</w:t>
            </w:r>
            <w:r w:rsidRPr="009F4CBF">
              <w:rPr>
                <w:rFonts w:ascii="Arial" w:hAnsi="Arial" w:cs="Arial"/>
              </w:rPr>
              <w:t>,</w:t>
            </w:r>
            <w:r w:rsidR="00090D82" w:rsidRPr="009F4CBF">
              <w:rPr>
                <w:rFonts w:ascii="Arial" w:hAnsi="Arial" w:cs="Arial"/>
              </w:rPr>
              <w:t>09554</w:t>
            </w:r>
            <w:r w:rsidRPr="009F4CBF">
              <w:rPr>
                <w:rFonts w:ascii="Arial" w:hAnsi="Arial" w:cs="Arial"/>
              </w:rPr>
              <w:t xml:space="preserve"> тыс. рублей - средства районного бюджета</w:t>
            </w:r>
          </w:p>
          <w:p w:rsidR="00F440F8" w:rsidRPr="009F4CBF" w:rsidRDefault="00F440F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2018 год – </w:t>
            </w:r>
            <w:r w:rsidR="006233F9" w:rsidRPr="009F4CBF">
              <w:rPr>
                <w:rFonts w:ascii="Arial" w:hAnsi="Arial" w:cs="Arial"/>
              </w:rPr>
              <w:t>73 647,19165</w:t>
            </w:r>
            <w:r w:rsidR="00E377AC" w:rsidRPr="009F4CBF">
              <w:rPr>
                <w:rFonts w:ascii="Arial" w:hAnsi="Arial" w:cs="Arial"/>
              </w:rPr>
              <w:t xml:space="preserve"> </w:t>
            </w:r>
            <w:r w:rsidRPr="009F4CBF">
              <w:rPr>
                <w:rFonts w:ascii="Arial" w:hAnsi="Arial" w:cs="Arial"/>
              </w:rPr>
              <w:t>тыс. рублей, в том числе: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F440F8" w:rsidRPr="009F4CBF" w:rsidRDefault="00610FBE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12 909,8</w:t>
            </w:r>
            <w:r w:rsidR="00F440F8" w:rsidRPr="009F4CBF">
              <w:rPr>
                <w:rFonts w:ascii="Arial" w:hAnsi="Arial" w:cs="Arial"/>
              </w:rPr>
              <w:t xml:space="preserve"> тыс. рублей - средства краевого бюджета;</w:t>
            </w:r>
          </w:p>
          <w:p w:rsidR="00F440F8" w:rsidRPr="009F4CBF" w:rsidRDefault="003D0D15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60</w:t>
            </w:r>
            <w:r w:rsidR="00E377AC" w:rsidRPr="009F4CBF">
              <w:rPr>
                <w:rFonts w:ascii="Arial" w:hAnsi="Arial" w:cs="Arial"/>
              </w:rPr>
              <w:t> </w:t>
            </w:r>
            <w:r w:rsidR="006233F9" w:rsidRPr="009F4CBF">
              <w:rPr>
                <w:rFonts w:ascii="Arial" w:hAnsi="Arial" w:cs="Arial"/>
              </w:rPr>
              <w:t>737</w:t>
            </w:r>
            <w:r w:rsidR="00E377AC" w:rsidRPr="009F4CBF">
              <w:rPr>
                <w:rFonts w:ascii="Arial" w:hAnsi="Arial" w:cs="Arial"/>
              </w:rPr>
              <w:t>,</w:t>
            </w:r>
            <w:r w:rsidR="006233F9" w:rsidRPr="009F4CBF">
              <w:rPr>
                <w:rFonts w:ascii="Arial" w:hAnsi="Arial" w:cs="Arial"/>
              </w:rPr>
              <w:t>39165</w:t>
            </w:r>
            <w:r w:rsidR="00F440F8" w:rsidRPr="009F4CBF">
              <w:rPr>
                <w:rFonts w:ascii="Arial" w:hAnsi="Arial" w:cs="Arial"/>
              </w:rPr>
              <w:t xml:space="preserve"> тыс. рублей - средства районного бюджета</w:t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2019 год-  </w:t>
            </w:r>
            <w:r w:rsidR="009150EE" w:rsidRPr="009F4CBF">
              <w:rPr>
                <w:rFonts w:ascii="Arial" w:hAnsi="Arial" w:cs="Arial"/>
              </w:rPr>
              <w:t>80552,09266</w:t>
            </w:r>
            <w:r w:rsidR="00E377AC" w:rsidRPr="009F4CBF">
              <w:rPr>
                <w:rFonts w:ascii="Arial" w:hAnsi="Arial" w:cs="Arial"/>
              </w:rPr>
              <w:t xml:space="preserve"> </w:t>
            </w:r>
            <w:r w:rsidRPr="009F4CBF">
              <w:rPr>
                <w:rFonts w:ascii="Arial" w:hAnsi="Arial" w:cs="Arial"/>
              </w:rPr>
              <w:t>тыс. рублей, в том числе:</w:t>
            </w:r>
            <w:r w:rsidRPr="009F4CBF">
              <w:rPr>
                <w:rFonts w:ascii="Arial" w:hAnsi="Arial" w:cs="Arial"/>
              </w:rPr>
              <w:tab/>
            </w:r>
          </w:p>
          <w:p w:rsidR="00F440F8" w:rsidRPr="009F4CBF" w:rsidRDefault="00F440F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F440F8" w:rsidRPr="009F4CBF" w:rsidRDefault="006B35D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13 631,40</w:t>
            </w:r>
            <w:r w:rsidR="00F440F8" w:rsidRPr="009F4CBF">
              <w:rPr>
                <w:rFonts w:ascii="Arial" w:hAnsi="Arial" w:cs="Arial"/>
              </w:rPr>
              <w:t xml:space="preserve"> тыс. рублей - средства краевого бюджета;</w:t>
            </w:r>
          </w:p>
          <w:p w:rsidR="00F765C0" w:rsidRPr="009F4CBF" w:rsidRDefault="009150EE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66920,69266</w:t>
            </w:r>
            <w:r w:rsidR="00F440F8" w:rsidRPr="009F4CBF">
              <w:rPr>
                <w:rFonts w:ascii="Arial" w:hAnsi="Arial" w:cs="Arial"/>
              </w:rPr>
              <w:t xml:space="preserve"> тыс. рублей - средства районного бюджета</w:t>
            </w:r>
          </w:p>
          <w:p w:rsidR="00052048" w:rsidRPr="009F4CBF" w:rsidRDefault="00052048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2020 год- 10</w:t>
            </w:r>
            <w:r w:rsidR="003F6E50" w:rsidRPr="009F4CBF">
              <w:rPr>
                <w:rFonts w:ascii="Arial" w:hAnsi="Arial" w:cs="Arial"/>
              </w:rPr>
              <w:t>3 198,95600</w:t>
            </w:r>
            <w:r w:rsidRPr="009F4CBF">
              <w:rPr>
                <w:rFonts w:ascii="Arial" w:hAnsi="Arial" w:cs="Arial"/>
              </w:rPr>
              <w:t xml:space="preserve"> тыс. рублей, в том числе:</w:t>
            </w:r>
            <w:r w:rsidRPr="009F4CBF">
              <w:rPr>
                <w:rFonts w:ascii="Arial" w:hAnsi="Arial" w:cs="Arial"/>
              </w:rPr>
              <w:tab/>
            </w:r>
          </w:p>
          <w:p w:rsidR="00052048" w:rsidRPr="009F4CBF" w:rsidRDefault="00052048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052048" w:rsidRPr="009F4CBF" w:rsidRDefault="003F6E50" w:rsidP="000520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13 671,20000</w:t>
            </w:r>
            <w:r w:rsidR="00052048" w:rsidRPr="009F4CBF">
              <w:rPr>
                <w:rFonts w:ascii="Arial" w:hAnsi="Arial" w:cs="Arial"/>
              </w:rPr>
              <w:t xml:space="preserve"> тыс. рублей - средства краевого бюджета;</w:t>
            </w:r>
          </w:p>
          <w:p w:rsidR="00052048" w:rsidRPr="009F4CBF" w:rsidRDefault="003F6E50" w:rsidP="00052048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89 527,75600</w:t>
            </w:r>
            <w:r w:rsidR="00052048" w:rsidRPr="009F4CBF">
              <w:rPr>
                <w:rFonts w:ascii="Arial" w:hAnsi="Arial" w:cs="Arial"/>
              </w:rPr>
              <w:t xml:space="preserve"> тыс. рублей - средства районного бюджета</w:t>
            </w:r>
          </w:p>
          <w:p w:rsidR="00921F50" w:rsidRPr="009F4CBF" w:rsidRDefault="003D0D15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2021 год- </w:t>
            </w:r>
            <w:r w:rsidR="007E1AB2" w:rsidRPr="009F4CBF">
              <w:rPr>
                <w:rFonts w:ascii="Arial" w:hAnsi="Arial" w:cs="Arial"/>
              </w:rPr>
              <w:t>107 624,31100</w:t>
            </w:r>
            <w:r w:rsidR="00921F50" w:rsidRPr="009F4CBF">
              <w:rPr>
                <w:rFonts w:ascii="Arial" w:hAnsi="Arial" w:cs="Arial"/>
              </w:rPr>
              <w:t xml:space="preserve"> тыс. рублей, в том числе:</w:t>
            </w:r>
            <w:r w:rsidR="00921F50" w:rsidRPr="009F4CBF">
              <w:rPr>
                <w:rFonts w:ascii="Arial" w:hAnsi="Arial" w:cs="Arial"/>
              </w:rPr>
              <w:tab/>
            </w:r>
          </w:p>
          <w:p w:rsidR="00921F50" w:rsidRPr="009F4CBF" w:rsidRDefault="00921F50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921F50" w:rsidRPr="009F4CBF" w:rsidRDefault="007E1AB2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16 273,70000</w:t>
            </w:r>
            <w:r w:rsidR="00921F50" w:rsidRPr="009F4CBF">
              <w:rPr>
                <w:rFonts w:ascii="Arial" w:hAnsi="Arial" w:cs="Arial"/>
              </w:rPr>
              <w:t xml:space="preserve"> тыс. рублей - средства краевого бюджета;</w:t>
            </w:r>
          </w:p>
          <w:p w:rsidR="00921F50" w:rsidRPr="009F4CBF" w:rsidRDefault="007E1AB2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91 350,61100 </w:t>
            </w:r>
            <w:r w:rsidR="00921F50" w:rsidRPr="009F4CBF">
              <w:rPr>
                <w:rFonts w:ascii="Arial" w:hAnsi="Arial" w:cs="Arial"/>
              </w:rPr>
              <w:t>тыс. рублей - средства районного бюджета</w:t>
            </w:r>
          </w:p>
          <w:p w:rsidR="00921F50" w:rsidRPr="009F4CBF" w:rsidRDefault="006B35D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2022 год- </w:t>
            </w:r>
            <w:r w:rsidR="007E1AB2" w:rsidRPr="009F4CBF">
              <w:rPr>
                <w:rFonts w:ascii="Arial" w:hAnsi="Arial" w:cs="Arial"/>
              </w:rPr>
              <w:t>87 81</w:t>
            </w:r>
            <w:r w:rsidR="00E55E61">
              <w:rPr>
                <w:rFonts w:ascii="Arial" w:hAnsi="Arial" w:cs="Arial"/>
              </w:rPr>
              <w:t>5</w:t>
            </w:r>
            <w:r w:rsidR="007E1AB2" w:rsidRPr="009F4CBF">
              <w:rPr>
                <w:rFonts w:ascii="Arial" w:hAnsi="Arial" w:cs="Arial"/>
              </w:rPr>
              <w:t>,</w:t>
            </w:r>
            <w:r w:rsidR="00E55E61">
              <w:rPr>
                <w:rFonts w:ascii="Arial" w:hAnsi="Arial" w:cs="Arial"/>
              </w:rPr>
              <w:t>02</w:t>
            </w:r>
            <w:r w:rsidR="007E1AB2" w:rsidRPr="009F4CBF">
              <w:rPr>
                <w:rFonts w:ascii="Arial" w:hAnsi="Arial" w:cs="Arial"/>
              </w:rPr>
              <w:t>100</w:t>
            </w:r>
            <w:r w:rsidR="00921F50" w:rsidRPr="009F4CBF">
              <w:rPr>
                <w:rFonts w:ascii="Arial" w:hAnsi="Arial" w:cs="Arial"/>
              </w:rPr>
              <w:t xml:space="preserve"> тыс. рублей, в том числе:</w:t>
            </w:r>
            <w:r w:rsidR="00921F50" w:rsidRPr="009F4CBF">
              <w:rPr>
                <w:rFonts w:ascii="Arial" w:hAnsi="Arial" w:cs="Arial"/>
              </w:rPr>
              <w:tab/>
            </w:r>
          </w:p>
          <w:p w:rsidR="00921F50" w:rsidRPr="009F4CBF" w:rsidRDefault="00921F50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921F50" w:rsidRPr="009F4CBF" w:rsidRDefault="007E1AB2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13 01</w:t>
            </w:r>
            <w:r w:rsidR="00E55E61">
              <w:rPr>
                <w:rFonts w:ascii="Arial" w:hAnsi="Arial" w:cs="Arial"/>
              </w:rPr>
              <w:t>9</w:t>
            </w:r>
            <w:r w:rsidRPr="009F4CBF">
              <w:rPr>
                <w:rFonts w:ascii="Arial" w:hAnsi="Arial" w:cs="Arial"/>
              </w:rPr>
              <w:t>,</w:t>
            </w:r>
            <w:r w:rsidR="00E55E61">
              <w:rPr>
                <w:rFonts w:ascii="Arial" w:hAnsi="Arial" w:cs="Arial"/>
              </w:rPr>
              <w:t>00</w:t>
            </w:r>
            <w:r w:rsidRPr="009F4CBF">
              <w:rPr>
                <w:rFonts w:ascii="Arial" w:hAnsi="Arial" w:cs="Arial"/>
              </w:rPr>
              <w:t>000</w:t>
            </w:r>
            <w:r w:rsidR="00921F50" w:rsidRPr="009F4CBF">
              <w:rPr>
                <w:rFonts w:ascii="Arial" w:hAnsi="Arial" w:cs="Arial"/>
              </w:rPr>
              <w:t xml:space="preserve"> тыс. рублей - средства краевого бюджета;</w:t>
            </w:r>
          </w:p>
          <w:p w:rsidR="00921F50" w:rsidRPr="009F4CBF" w:rsidRDefault="007E1AB2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74 796,02100</w:t>
            </w:r>
            <w:r w:rsidR="00921F50" w:rsidRPr="009F4CBF">
              <w:rPr>
                <w:rFonts w:ascii="Arial" w:hAnsi="Arial" w:cs="Arial"/>
              </w:rPr>
              <w:t xml:space="preserve"> тыс. рублей - средства районного бюджета</w:t>
            </w:r>
          </w:p>
          <w:p w:rsidR="007E1AB2" w:rsidRPr="009F4CBF" w:rsidRDefault="00FA58DA" w:rsidP="007E1A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2023 год- </w:t>
            </w:r>
            <w:r w:rsidR="007E1AB2" w:rsidRPr="009F4CBF">
              <w:rPr>
                <w:rFonts w:ascii="Arial" w:hAnsi="Arial" w:cs="Arial"/>
              </w:rPr>
              <w:t>87 81</w:t>
            </w:r>
            <w:r w:rsidR="00E55E61">
              <w:rPr>
                <w:rFonts w:ascii="Arial" w:hAnsi="Arial" w:cs="Arial"/>
              </w:rPr>
              <w:t>5</w:t>
            </w:r>
            <w:r w:rsidR="007E1AB2" w:rsidRPr="009F4CBF">
              <w:rPr>
                <w:rFonts w:ascii="Arial" w:hAnsi="Arial" w:cs="Arial"/>
              </w:rPr>
              <w:t>,</w:t>
            </w:r>
            <w:r w:rsidR="00E55E61">
              <w:rPr>
                <w:rFonts w:ascii="Arial" w:hAnsi="Arial" w:cs="Arial"/>
              </w:rPr>
              <w:t>0210</w:t>
            </w:r>
            <w:r w:rsidR="007E1AB2" w:rsidRPr="009F4CBF">
              <w:rPr>
                <w:rFonts w:ascii="Arial" w:hAnsi="Arial" w:cs="Arial"/>
              </w:rPr>
              <w:t>0 тыс. рублей, в том числе:</w:t>
            </w:r>
            <w:r w:rsidR="007E1AB2" w:rsidRPr="009F4CBF">
              <w:rPr>
                <w:rFonts w:ascii="Arial" w:hAnsi="Arial" w:cs="Arial"/>
              </w:rPr>
              <w:tab/>
            </w:r>
          </w:p>
          <w:p w:rsidR="007E1AB2" w:rsidRPr="009F4CBF" w:rsidRDefault="007E1AB2" w:rsidP="007E1A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0,0 тыс. рублей - средства федерального бюджета;</w:t>
            </w:r>
          </w:p>
          <w:p w:rsidR="007E1AB2" w:rsidRPr="009F4CBF" w:rsidRDefault="00E55E61" w:rsidP="007E1A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13 019,00</w:t>
            </w:r>
            <w:r w:rsidR="007E1AB2" w:rsidRPr="009F4CBF">
              <w:rPr>
                <w:rFonts w:ascii="Arial" w:hAnsi="Arial" w:cs="Arial"/>
              </w:rPr>
              <w:t>000 тыс. рублей - средства краевого бюджета;</w:t>
            </w:r>
          </w:p>
          <w:p w:rsidR="00FA58DA" w:rsidRPr="009F4CBF" w:rsidRDefault="007E1AB2" w:rsidP="007E1AB2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74 796,02100 тыс. рублей - средства районного бюджета</w:t>
            </w:r>
          </w:p>
          <w:p w:rsidR="006B35D8" w:rsidRPr="009F4CBF" w:rsidRDefault="006B35D8" w:rsidP="00C95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F765C0" w:rsidRPr="009F4CBF" w:rsidRDefault="00F765C0" w:rsidP="00C95089">
      <w:pPr>
        <w:rPr>
          <w:rFonts w:ascii="Arial" w:hAnsi="Arial" w:cs="Arial"/>
          <w:b/>
        </w:rPr>
      </w:pPr>
    </w:p>
    <w:p w:rsidR="00A907CD" w:rsidRPr="009F4CBF" w:rsidRDefault="00A907CD" w:rsidP="00C950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765C0" w:rsidRPr="009F4CBF" w:rsidRDefault="00F765C0" w:rsidP="00C9508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2. Характеристика текущего состояния</w:t>
      </w:r>
      <w:r w:rsidR="00C14FF9" w:rsidRPr="009F4CBF">
        <w:rPr>
          <w:rFonts w:ascii="Arial" w:hAnsi="Arial" w:cs="Arial"/>
        </w:rPr>
        <w:t xml:space="preserve"> социально-экономического развития</w:t>
      </w:r>
      <w:r w:rsidRPr="009F4CBF">
        <w:rPr>
          <w:rFonts w:ascii="Arial" w:hAnsi="Arial" w:cs="Arial"/>
        </w:rPr>
        <w:t xml:space="preserve"> в сфере управления муниципальными финансами</w:t>
      </w:r>
      <w:r w:rsidR="00FA2195" w:rsidRPr="009F4CBF">
        <w:rPr>
          <w:rFonts w:ascii="Arial" w:hAnsi="Arial" w:cs="Arial"/>
        </w:rPr>
        <w:t xml:space="preserve"> с указанием основных показателей социально-экономического развития Каратузского района</w:t>
      </w:r>
    </w:p>
    <w:p w:rsidR="00F765C0" w:rsidRPr="009F4CBF" w:rsidRDefault="00F765C0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765C0" w:rsidRPr="009F4CBF" w:rsidRDefault="00F765C0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Каратузского района.</w:t>
      </w:r>
    </w:p>
    <w:p w:rsidR="00F765C0" w:rsidRPr="009F4CBF" w:rsidRDefault="00F765C0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Муниципальная программа имеет существенные отличия от большинства других муниципальных программ Каратузского района.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реализации.</w:t>
      </w:r>
    </w:p>
    <w:p w:rsidR="00F765C0" w:rsidRPr="009F4CBF" w:rsidRDefault="00F765C0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F4CBF">
        <w:rPr>
          <w:rFonts w:ascii="Arial" w:hAnsi="Arial" w:cs="Arial"/>
        </w:rPr>
        <w:t>Управление муниципальными финансами в Каратузском районе исторически было ориентировано на приоритеты социально-экономического развития, обозначенные на федеральном, краевом и районном уровнях.</w:t>
      </w:r>
      <w:proofErr w:type="gramEnd"/>
      <w:r w:rsidRPr="009F4CBF">
        <w:rPr>
          <w:rFonts w:ascii="Arial" w:hAnsi="Arial" w:cs="Arial"/>
        </w:rPr>
        <w:t xml:space="preserve"> В муниципальной программе отражены следующие основные задачи на новый бюджетный цикл, обозначенные Президентом Российской Федерации в бюджетном послании Федеральному собранию: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обеспечение </w:t>
      </w:r>
      <w:r w:rsidR="000112C7" w:rsidRPr="009F4CBF">
        <w:rPr>
          <w:rFonts w:ascii="Arial" w:hAnsi="Arial" w:cs="Arial"/>
        </w:rPr>
        <w:t>с</w:t>
      </w:r>
      <w:r w:rsidRPr="009F4CBF">
        <w:rPr>
          <w:rFonts w:ascii="Arial" w:hAnsi="Arial" w:cs="Arial"/>
        </w:rPr>
        <w:t xml:space="preserve">балансированности </w:t>
      </w:r>
      <w:r w:rsidR="000112C7" w:rsidRPr="009F4CBF">
        <w:rPr>
          <w:rFonts w:ascii="Arial" w:hAnsi="Arial" w:cs="Arial"/>
        </w:rPr>
        <w:t>бюджета</w:t>
      </w:r>
      <w:r w:rsidRPr="009F4CBF">
        <w:rPr>
          <w:rFonts w:ascii="Arial" w:hAnsi="Arial" w:cs="Arial"/>
        </w:rPr>
        <w:t>;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развитие программно-целевых методов управления;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развитие межбюджетных отношений;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повышение прозрачности бюджетов и бюджетного процесса.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На осуществление муниципальной программы влияет множество экономических и социальных факторов в связи, с чем имеются следующие риски, способные негативно повлиять на ход её реализации: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основной риск для муниципальной программы – изменение федерального, краевого  законодательства. В первую очередь данный риск влияет на формирование межбюджетных отношений между муниципальным районом и сельскими поселениями. 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замедление темпов экономического развития, снижение числа малых предприятий Каратузского района по причине снятия с учета  проблемных налогоплательщиков, не осуществляющих финансово-хозяйственную деятельность.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расходов районного бюджета, в </w:t>
      </w:r>
      <w:proofErr w:type="gramStart"/>
      <w:r w:rsidRPr="009F4CBF">
        <w:rPr>
          <w:rFonts w:ascii="Arial" w:hAnsi="Arial" w:cs="Arial"/>
        </w:rPr>
        <w:t>связи</w:t>
      </w:r>
      <w:proofErr w:type="gramEnd"/>
      <w:r w:rsidRPr="009F4CBF">
        <w:rPr>
          <w:rFonts w:ascii="Arial" w:hAnsi="Arial" w:cs="Arial"/>
        </w:rPr>
        <w:t xml:space="preserve"> с чем заданные показатели результативности могут быть невыполненными.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3. </w:t>
      </w:r>
      <w:r w:rsidR="009A6675" w:rsidRPr="009F4CBF">
        <w:rPr>
          <w:rFonts w:ascii="Arial" w:hAnsi="Arial" w:cs="Arial"/>
        </w:rPr>
        <w:t>Приоритеты и ц</w:t>
      </w:r>
      <w:r w:rsidRPr="009F4CBF">
        <w:rPr>
          <w:rFonts w:ascii="Arial" w:hAnsi="Arial" w:cs="Arial"/>
        </w:rPr>
        <w:t>ели социально-экономического развития в сфере управления муниципальными финансами</w:t>
      </w:r>
      <w:r w:rsidR="00E476AA" w:rsidRPr="009F4CBF">
        <w:rPr>
          <w:rFonts w:ascii="Arial" w:hAnsi="Arial" w:cs="Arial"/>
        </w:rPr>
        <w:t>, описание основных целей и задач программы, тенденции социально-экономического развития.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E476AA" w:rsidRPr="009F4CBF" w:rsidRDefault="00E476AA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>Приоритетами в сфере управления муниципальными финансами является совершенствование системы управления муниципальными финансами.</w:t>
      </w:r>
    </w:p>
    <w:p w:rsidR="00F765C0" w:rsidRPr="009F4CBF" w:rsidRDefault="00E476AA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 </w:t>
      </w:r>
      <w:r w:rsidR="00F765C0" w:rsidRPr="009F4CBF">
        <w:rPr>
          <w:sz w:val="24"/>
          <w:szCs w:val="24"/>
        </w:rPr>
        <w:t xml:space="preserve">Поставленные цели и задачи программы соответствуют социально-экономическим приоритетам Каратузского района. </w:t>
      </w:r>
    </w:p>
    <w:p w:rsidR="00F765C0" w:rsidRPr="009F4CBF" w:rsidRDefault="00F765C0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Целью муниципальной программы является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финансами.</w:t>
      </w:r>
    </w:p>
    <w:p w:rsidR="00F765C0" w:rsidRPr="009F4CBF" w:rsidRDefault="00F765C0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Реализация муниципальной программы направлена на достижение следующих задач:</w:t>
      </w:r>
    </w:p>
    <w:p w:rsidR="00F765C0" w:rsidRPr="009F4CBF" w:rsidRDefault="00F765C0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1.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4. Прогноз конечных результатов муниципальной программы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1F96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При реализации муниципальной программы планируется обеспечить достижение следующих результатов, способствующих достижению задач муниципальной программы: </w:t>
      </w:r>
    </w:p>
    <w:p w:rsidR="00E72948" w:rsidRPr="009F4CBF" w:rsidRDefault="005B791C" w:rsidP="009D3DAC">
      <w:pPr>
        <w:pStyle w:val="ConsPlusNormal"/>
        <w:widowControl/>
        <w:ind w:firstLine="0"/>
        <w:rPr>
          <w:sz w:val="24"/>
          <w:szCs w:val="24"/>
        </w:rPr>
      </w:pPr>
      <w:r w:rsidRPr="009F4CBF">
        <w:rPr>
          <w:sz w:val="24"/>
          <w:szCs w:val="24"/>
        </w:rPr>
        <w:t>достижение значения критерия выравнивания расчетной бюджетной обеспеченности муниципальны</w:t>
      </w:r>
      <w:r w:rsidR="009D3DAC" w:rsidRPr="009F4CBF">
        <w:rPr>
          <w:sz w:val="24"/>
          <w:szCs w:val="24"/>
        </w:rPr>
        <w:t>м</w:t>
      </w:r>
      <w:r w:rsidRPr="009F4CBF">
        <w:rPr>
          <w:sz w:val="24"/>
          <w:szCs w:val="24"/>
        </w:rPr>
        <w:t xml:space="preserve"> районо</w:t>
      </w:r>
      <w:r w:rsidR="009D3DAC" w:rsidRPr="009F4CBF">
        <w:rPr>
          <w:sz w:val="24"/>
          <w:szCs w:val="24"/>
        </w:rPr>
        <w:t>м</w:t>
      </w:r>
      <w:r w:rsidRPr="009F4CBF">
        <w:rPr>
          <w:sz w:val="24"/>
          <w:szCs w:val="24"/>
        </w:rPr>
        <w:t xml:space="preserve"> в размере 0,9</w:t>
      </w:r>
      <w:r w:rsidR="00E72948" w:rsidRPr="009F4CBF">
        <w:rPr>
          <w:sz w:val="24"/>
          <w:szCs w:val="24"/>
        </w:rPr>
        <w:t xml:space="preserve">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рост объема налоговых и неналоговых доходов местных бюджетов в общем объеме доходов местных бюджетов;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повышение доли расходов районного бюджета, формируемых в рамках муниципальных программ Каратузского района;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своевременное составление проекта районного бюджета и отчета об исполнении районного бюджета;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не превышение размера дефицита бюджета к общему годовому объему доходов выше уровня, установленного Бюджетным кодексов Российской Федерации;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поддержание рейтинга района по качеству управления муниципальными финансами;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обеспечение исполнения расходных обязательств района; </w:t>
      </w:r>
    </w:p>
    <w:p w:rsidR="00E72948" w:rsidRPr="009F4CBF" w:rsidRDefault="00E72948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качественное планирование доходов районного бюджета; </w:t>
      </w:r>
    </w:p>
    <w:p w:rsidR="00E72948" w:rsidRPr="009F4CBF" w:rsidRDefault="00E72948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повышение качества финансового менеджмента главных распорядителей бюджетных средств; </w:t>
      </w:r>
    </w:p>
    <w:p w:rsidR="00AC61E3" w:rsidRPr="009F4CBF" w:rsidRDefault="00AC61E3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размещение муниципальными учреждениями в полном объеме требуемой информации на официальном сайте в сети Интернет </w:t>
      </w:r>
      <w:hyperlink r:id="rId8" w:history="1">
        <w:r w:rsidR="00573B1D" w:rsidRPr="009F4CBF">
          <w:rPr>
            <w:sz w:val="24"/>
            <w:szCs w:val="24"/>
          </w:rPr>
          <w:t>www.bus.gov.ru</w:t>
        </w:r>
      </w:hyperlink>
      <w:r w:rsidRPr="009F4CBF">
        <w:rPr>
          <w:sz w:val="24"/>
          <w:szCs w:val="24"/>
        </w:rPr>
        <w:t xml:space="preserve"> в текущем году</w:t>
      </w:r>
      <w:r w:rsidR="00573B1D" w:rsidRPr="009F4CBF">
        <w:rPr>
          <w:sz w:val="24"/>
          <w:szCs w:val="24"/>
        </w:rPr>
        <w:t>;</w:t>
      </w:r>
    </w:p>
    <w:p w:rsidR="00E72948" w:rsidRPr="009F4CBF" w:rsidRDefault="00E72948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повышение квалификации муниципальных служащих, работающих в финансовом управлении администрации Каратузского района;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разработка и размещение на официальном сайте администрации Каратузского района брошюры «Путеводитель по отчету об исполнении районного бюджета». </w:t>
      </w:r>
    </w:p>
    <w:p w:rsidR="00E72948" w:rsidRPr="009F4CBF" w:rsidRDefault="00E729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разработка и размещение на официальном сайте администрации Каратузского района брошюры «Бюджет для граждан». </w:t>
      </w:r>
    </w:p>
    <w:p w:rsidR="00442CA7" w:rsidRPr="009F4CBF" w:rsidRDefault="00442CA7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42CA7" w:rsidRPr="009F4CBF" w:rsidRDefault="00442CA7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5. Информация по подпрограммам, отдельным мероприятиям муниципальной программы</w:t>
      </w:r>
    </w:p>
    <w:p w:rsidR="00442CA7" w:rsidRPr="009F4CBF" w:rsidRDefault="00442CA7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42CA7" w:rsidRPr="009F4CBF" w:rsidRDefault="00442CA7" w:rsidP="00C95089">
      <w:pPr>
        <w:pStyle w:val="ConsPlusNorma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>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подпрограммы:</w:t>
      </w:r>
    </w:p>
    <w:p w:rsidR="00442CA7" w:rsidRPr="009F4CBF" w:rsidRDefault="00442CA7" w:rsidP="00C9508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(далее подпрограмма 1).</w:t>
      </w:r>
    </w:p>
    <w:p w:rsidR="006662FD" w:rsidRPr="009F4CBF" w:rsidRDefault="006662FD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доходов, поступающих в  местные бюджеты. При этом совокупный объем собственных доходов в значительной степени не покрывает общий объем расходных обязательств  местных бюджетов.</w:t>
      </w:r>
    </w:p>
    <w:p w:rsidR="006662FD" w:rsidRPr="009F4CBF" w:rsidRDefault="006662FD" w:rsidP="00C950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В 2012 году в Каратузском районе было принято Решение Каратузского районного Совета депутатов  от 30.10.2012 №21-160 «Об утверждении положения о межбюджетных отношениях в Каратузском районе» (далее – Решение).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поселений, объем которых определяется по единой Методике. </w:t>
      </w:r>
      <w:proofErr w:type="gramStart"/>
      <w:r w:rsidRPr="009F4CBF">
        <w:rPr>
          <w:rFonts w:ascii="Arial" w:hAnsi="Arial" w:cs="Arial"/>
        </w:rPr>
        <w:t xml:space="preserve">Объем дотаций на выравнивание бюджетной обеспеченности поселений определяется в соответствии с Методикой утвержденной Решением </w:t>
      </w:r>
      <w:r w:rsidR="00421FF3" w:rsidRPr="009F4CBF">
        <w:rPr>
          <w:rFonts w:ascii="Arial" w:hAnsi="Arial" w:cs="Arial"/>
        </w:rPr>
        <w:t>№ В-351 от 09.06.2015г.</w:t>
      </w:r>
      <w:r w:rsidRPr="009F4CBF">
        <w:rPr>
          <w:rFonts w:ascii="Arial" w:hAnsi="Arial" w:cs="Arial"/>
        </w:rPr>
        <w:t xml:space="preserve">, а </w:t>
      </w:r>
      <w:r w:rsidR="00421FF3" w:rsidRPr="009F4CBF">
        <w:rPr>
          <w:rFonts w:ascii="Arial" w:hAnsi="Arial" w:cs="Arial"/>
        </w:rPr>
        <w:t>также</w:t>
      </w:r>
      <w:r w:rsidRPr="009F4CBF">
        <w:rPr>
          <w:rFonts w:ascii="Arial" w:hAnsi="Arial" w:cs="Arial"/>
        </w:rPr>
        <w:t xml:space="preserve"> Решением №</w:t>
      </w:r>
      <w:r w:rsidR="00421FF3" w:rsidRPr="009F4CBF">
        <w:rPr>
          <w:rFonts w:ascii="Arial" w:hAnsi="Arial" w:cs="Arial"/>
        </w:rPr>
        <w:t>17-136</w:t>
      </w:r>
      <w:r w:rsidRPr="009F4CBF">
        <w:rPr>
          <w:rFonts w:ascii="Arial" w:hAnsi="Arial" w:cs="Arial"/>
        </w:rPr>
        <w:t xml:space="preserve"> от </w:t>
      </w:r>
      <w:r w:rsidR="00421FF3" w:rsidRPr="009F4CBF">
        <w:rPr>
          <w:rFonts w:ascii="Arial" w:hAnsi="Arial" w:cs="Arial"/>
        </w:rPr>
        <w:t>28</w:t>
      </w:r>
      <w:r w:rsidRPr="009F4CBF">
        <w:rPr>
          <w:rFonts w:ascii="Arial" w:hAnsi="Arial" w:cs="Arial"/>
        </w:rPr>
        <w:t>.</w:t>
      </w:r>
      <w:r w:rsidR="00421FF3" w:rsidRPr="009F4CBF">
        <w:rPr>
          <w:rFonts w:ascii="Arial" w:hAnsi="Arial" w:cs="Arial"/>
        </w:rPr>
        <w:t>11</w:t>
      </w:r>
      <w:r w:rsidRPr="009F4CBF">
        <w:rPr>
          <w:rFonts w:ascii="Arial" w:hAnsi="Arial" w:cs="Arial"/>
        </w:rPr>
        <w:t>.201</w:t>
      </w:r>
      <w:r w:rsidR="00421FF3" w:rsidRPr="009F4CBF">
        <w:rPr>
          <w:rFonts w:ascii="Arial" w:hAnsi="Arial" w:cs="Arial"/>
        </w:rPr>
        <w:t>7</w:t>
      </w:r>
      <w:r w:rsidRPr="009F4CBF">
        <w:rPr>
          <w:rFonts w:ascii="Arial" w:hAnsi="Arial" w:cs="Arial"/>
        </w:rPr>
        <w:t xml:space="preserve">г.  Объем дотаций на выравнивание бюджетной обеспеченности поселений за счет средств субвенции из краевого бюджета определяется в соответствии с </w:t>
      </w:r>
      <w:hyperlink r:id="rId9" w:history="1">
        <w:r w:rsidRPr="009F4CBF">
          <w:rPr>
            <w:rFonts w:ascii="Arial" w:hAnsi="Arial" w:cs="Arial"/>
          </w:rPr>
          <w:t>Методикой</w:t>
        </w:r>
      </w:hyperlink>
      <w:r w:rsidRPr="009F4CBF">
        <w:rPr>
          <w:rFonts w:ascii="Arial" w:hAnsi="Arial" w:cs="Arial"/>
        </w:rPr>
        <w:t>, утвержденной Законом Красноярского края 10.07.2007 N 2-320 «О наделении органов местного самоуправления муниципальных районов края отдельными</w:t>
      </w:r>
      <w:proofErr w:type="gramEnd"/>
      <w:r w:rsidRPr="009F4CBF">
        <w:rPr>
          <w:rFonts w:ascii="Arial" w:hAnsi="Arial" w:cs="Arial"/>
        </w:rPr>
        <w:t xml:space="preserve"> государственными полномочиями по расчету и предоставлению дотаций поселениям, входящим в состав муниципальных районов края».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Для создания условий для обеспечения финансовой устойчивости бюджетов муниципальных образований Каратузского района </w:t>
      </w:r>
      <w:r w:rsidR="009D3DAC" w:rsidRPr="009F4CBF">
        <w:rPr>
          <w:rFonts w:ascii="Arial" w:hAnsi="Arial" w:cs="Arial"/>
        </w:rPr>
        <w:t xml:space="preserve"> </w:t>
      </w:r>
      <w:r w:rsidRPr="009F4CBF">
        <w:rPr>
          <w:rFonts w:ascii="Arial" w:hAnsi="Arial" w:cs="Arial"/>
        </w:rPr>
        <w:t>будут предоставляться дотации на выравнивание бюджетной обеспеченности поселений, объем которого определяется методом индексации установленного в текущем финансовом году</w:t>
      </w:r>
      <w:proofErr w:type="gramStart"/>
      <w:r w:rsidRPr="009F4CBF">
        <w:rPr>
          <w:rFonts w:ascii="Arial" w:hAnsi="Arial" w:cs="Arial"/>
        </w:rPr>
        <w:t xml:space="preserve"> .</w:t>
      </w:r>
      <w:proofErr w:type="gramEnd"/>
      <w:r w:rsidRPr="009F4CBF">
        <w:rPr>
          <w:rFonts w:ascii="Arial" w:hAnsi="Arial" w:cs="Arial"/>
        </w:rPr>
        <w:t xml:space="preserve"> 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В целях обеспечения сбалансированности  местных бюджетов  предоставляются </w:t>
      </w:r>
      <w:r w:rsidR="009D3DAC" w:rsidRPr="009F4CBF">
        <w:rPr>
          <w:rFonts w:ascii="Arial" w:hAnsi="Arial" w:cs="Arial"/>
        </w:rPr>
        <w:t>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</w:t>
      </w:r>
      <w:proofErr w:type="gramStart"/>
      <w:r w:rsidR="009D3DAC" w:rsidRPr="009F4CBF">
        <w:rPr>
          <w:rFonts w:ascii="Arial" w:hAnsi="Arial" w:cs="Arial"/>
        </w:rPr>
        <w:t xml:space="preserve"> </w:t>
      </w:r>
      <w:r w:rsidRPr="009F4CBF">
        <w:rPr>
          <w:rFonts w:ascii="Arial" w:hAnsi="Arial" w:cs="Arial"/>
        </w:rPr>
        <w:t>.</w:t>
      </w:r>
      <w:proofErr w:type="gramEnd"/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Условием предоставления дотации на поддержку мер по обеспечению сбалансированности бюджетов является заключение соглашения между </w:t>
      </w:r>
      <w:proofErr w:type="spellStart"/>
      <w:r w:rsidRPr="009F4CBF">
        <w:rPr>
          <w:rFonts w:ascii="Arial" w:hAnsi="Arial" w:cs="Arial"/>
        </w:rPr>
        <w:t>финуправлением</w:t>
      </w:r>
      <w:proofErr w:type="spellEnd"/>
      <w:r w:rsidRPr="009F4CBF">
        <w:rPr>
          <w:rFonts w:ascii="Arial" w:hAnsi="Arial" w:cs="Arial"/>
        </w:rPr>
        <w:t xml:space="preserve"> района и администрацией сельского поселения, в котором указаны обязательства органов местного самоуправления поселений по принятию мер, направленных на оздоровление муниципальных финансов.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В районе ежегодно осуществляется мониторинг финансовой ситуации в сельских поселениях Каратузского района. Анализируются такие показатели, как мобилизация доходов в местный бюджет; планирование и исполнение бюджета; уровень и динамика кредиторской задолженности; уровень долговой нагрузки и платежеспособность; оптимизация бюджетной сферы.  Данный мониторинг осуществляется в целях </w:t>
      </w:r>
      <w:proofErr w:type="gramStart"/>
      <w:r w:rsidRPr="009F4CBF">
        <w:rPr>
          <w:rFonts w:ascii="Arial" w:hAnsi="Arial" w:cs="Arial"/>
        </w:rPr>
        <w:t>контроля за</w:t>
      </w:r>
      <w:proofErr w:type="gramEnd"/>
      <w:r w:rsidRPr="009F4CBF">
        <w:rPr>
          <w:rFonts w:ascii="Arial" w:hAnsi="Arial" w:cs="Arial"/>
        </w:rPr>
        <w:t xml:space="preserve"> соблюдением бюджетного законодательства и обеспечения ответственной финансовой политики в сельских поселениях. </w:t>
      </w:r>
      <w:r w:rsidRPr="009F4CBF">
        <w:rPr>
          <w:rFonts w:ascii="Arial" w:hAnsi="Arial" w:cs="Arial"/>
          <w:iCs/>
        </w:rPr>
        <w:t>В результате проведения данного мониторинга планируется повысить эффективность планирования и расходования средств местных бюджетов.</w:t>
      </w:r>
    </w:p>
    <w:p w:rsidR="006662FD" w:rsidRPr="009F4CBF" w:rsidRDefault="006662FD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отношений,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потенциала.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Целью подпрограммы является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бюджетов.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Для достижения поставленной цели подпрограммы 1 необходимо решить следующие задачи: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1. Создание условий для обеспечения финансовой устойчивости бюджетов муниципальных образований Каратузского района.</w:t>
      </w:r>
    </w:p>
    <w:p w:rsidR="006662FD" w:rsidRPr="009F4CBF" w:rsidRDefault="006662FD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2. Повышение качества управления муниципальными финансами.</w:t>
      </w:r>
    </w:p>
    <w:p w:rsidR="006662FD" w:rsidRPr="009F4CBF" w:rsidRDefault="006662FD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Срок реализации подпрограммы 1: 2014-20</w:t>
      </w:r>
      <w:r w:rsidR="00A51D8C" w:rsidRPr="009F4CBF">
        <w:rPr>
          <w:rFonts w:ascii="Arial" w:hAnsi="Arial" w:cs="Arial"/>
        </w:rPr>
        <w:t>2</w:t>
      </w:r>
      <w:r w:rsidR="007E1AB2" w:rsidRPr="009F4CBF">
        <w:rPr>
          <w:rFonts w:ascii="Arial" w:hAnsi="Arial" w:cs="Arial"/>
        </w:rPr>
        <w:t>3</w:t>
      </w:r>
      <w:r w:rsidRPr="009F4CBF">
        <w:rPr>
          <w:rFonts w:ascii="Arial" w:hAnsi="Arial" w:cs="Arial"/>
        </w:rPr>
        <w:t xml:space="preserve"> годы. </w:t>
      </w:r>
    </w:p>
    <w:p w:rsidR="006662FD" w:rsidRPr="009F4CBF" w:rsidRDefault="006662FD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Планируемое изменение объективных показателей, характеризующих уровень социально-экономического развития в сфере муниципальных финансов, в результате реализации подпрограммы 1:</w:t>
      </w:r>
    </w:p>
    <w:p w:rsidR="009D3DAC" w:rsidRPr="009F4CBF" w:rsidRDefault="009D3DAC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достижение значения критерия выравнивания расчетной бюджетной обеспеченности муниципальным районом в размере 0,9; </w:t>
      </w:r>
    </w:p>
    <w:p w:rsidR="00413A1F" w:rsidRPr="009F4CBF" w:rsidRDefault="00413A1F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увеличение объем налоговых и неналоговых доходов местных бюджетов в общем объеме доходов местных бюджетов;</w:t>
      </w:r>
    </w:p>
    <w:p w:rsidR="00FE7870" w:rsidRPr="009F4CBF" w:rsidRDefault="00413A1F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:rsidR="00E72948" w:rsidRPr="009F4CBF" w:rsidRDefault="00442CA7" w:rsidP="00C9508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подпрограмма «Обеспечение реализации муниципальной программы и прочие мероприятия» (далее подпрограмма 2).</w:t>
      </w:r>
    </w:p>
    <w:p w:rsidR="00823EC9" w:rsidRPr="009F4CBF" w:rsidRDefault="00823EC9" w:rsidP="00C95089">
      <w:pPr>
        <w:pStyle w:val="ConsPlusNorma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В настоящее время в сфере руководства и управления финансовыми ресурсами Каратузского района (далее – район) сохраняется ряд недостатков, ограничений и нерешенных проблем, в том числе: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расходов;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 xml:space="preserve">слабая взаимосвязанность с бюджетным процессом инструментов бюджетирования, </w:t>
      </w:r>
      <w:proofErr w:type="gramStart"/>
      <w:r w:rsidRPr="009F4CBF">
        <w:rPr>
          <w:rFonts w:ascii="Arial" w:eastAsia="Calibri" w:hAnsi="Arial" w:cs="Arial"/>
          <w:lang w:eastAsia="en-US"/>
        </w:rPr>
        <w:t>ориентированного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на результат;</w:t>
      </w:r>
    </w:p>
    <w:p w:rsidR="00C16501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отсутствие оценки экономических последствий принимаемых решений и, соответстве</w:t>
      </w:r>
      <w:r w:rsidR="00F02955" w:rsidRPr="009F4CBF">
        <w:rPr>
          <w:rFonts w:ascii="Arial" w:eastAsia="Calibri" w:hAnsi="Arial" w:cs="Arial"/>
          <w:lang w:eastAsia="en-US"/>
        </w:rPr>
        <w:t>нно, отсутствие ответственности</w:t>
      </w:r>
      <w:r w:rsidR="00C16501" w:rsidRPr="009F4CBF">
        <w:rPr>
          <w:rFonts w:ascii="Arial" w:eastAsia="Calibri" w:hAnsi="Arial" w:cs="Arial"/>
          <w:lang w:eastAsia="en-US"/>
        </w:rPr>
        <w:t>.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lastRenderedPageBreak/>
        <w:t xml:space="preserve"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 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Кроме того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района.</w:t>
      </w:r>
    </w:p>
    <w:p w:rsidR="00823EC9" w:rsidRPr="009F4CBF" w:rsidRDefault="00823EC9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Эффективность деятельности органов исполнительной власти </w:t>
      </w:r>
      <w:proofErr w:type="gramStart"/>
      <w:r w:rsidRPr="009F4CBF">
        <w:rPr>
          <w:sz w:val="24"/>
          <w:szCs w:val="24"/>
        </w:rPr>
        <w:t>района</w:t>
      </w:r>
      <w:proofErr w:type="gramEnd"/>
      <w:r w:rsidRPr="009F4CBF">
        <w:rPr>
          <w:sz w:val="24"/>
          <w:szCs w:val="24"/>
        </w:rPr>
        <w:t xml:space="preserve"> в конечном счете определяется жителями, проживающими на территории района. Осуществление эффективного гражданского контроля является основным фактором, способствующим исполнению органами исполнительной власти закрепленных за ними задач и функций надлежащим образом. В целях обеспечения прозрачности и открытости районного бюджета и бюджетного процесса для граждан</w:t>
      </w:r>
      <w:r w:rsidRPr="009F4CBF" w:rsidDel="008A4B4C">
        <w:rPr>
          <w:sz w:val="24"/>
          <w:szCs w:val="24"/>
        </w:rPr>
        <w:t xml:space="preserve"> </w:t>
      </w:r>
      <w:r w:rsidRPr="009F4CBF">
        <w:rPr>
          <w:sz w:val="24"/>
          <w:szCs w:val="24"/>
        </w:rPr>
        <w:t>в подпрограмме предусмотрены мероприятия «Создание,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района».</w:t>
      </w:r>
    </w:p>
    <w:p w:rsidR="00823EC9" w:rsidRPr="009F4CBF" w:rsidRDefault="00823EC9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ассигнований, основными положениями проекта решения о бюджете, об исполнении бюджета за отчетный финансовый год  </w:t>
      </w:r>
      <w:proofErr w:type="spellStart"/>
      <w:r w:rsidRPr="009F4CBF">
        <w:rPr>
          <w:sz w:val="24"/>
          <w:szCs w:val="24"/>
        </w:rPr>
        <w:t>финуправлением</w:t>
      </w:r>
      <w:proofErr w:type="spellEnd"/>
      <w:r w:rsidRPr="009F4CBF">
        <w:rPr>
          <w:sz w:val="24"/>
          <w:szCs w:val="24"/>
        </w:rPr>
        <w:t xml:space="preserve"> района в доступной для широкого круга заинтересованных пользователей будет </w:t>
      </w:r>
      <w:proofErr w:type="gramStart"/>
      <w:r w:rsidRPr="009F4CBF">
        <w:rPr>
          <w:sz w:val="24"/>
          <w:szCs w:val="24"/>
        </w:rPr>
        <w:t>разрабатываться</w:t>
      </w:r>
      <w:proofErr w:type="gramEnd"/>
      <w:r w:rsidRPr="009F4CBF">
        <w:rPr>
          <w:sz w:val="24"/>
          <w:szCs w:val="24"/>
        </w:rPr>
        <w:t xml:space="preserve"> и размещаться на официальном сайте администрации Каратузского района брошюры «Бюджет для граждан» и «Путеводитель по отчету об исполнении районного бюджета».</w:t>
      </w:r>
    </w:p>
    <w:p w:rsidR="00823EC9" w:rsidRPr="009F4CBF" w:rsidRDefault="00B858F1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Р</w:t>
      </w:r>
      <w:r w:rsidR="00823EC9" w:rsidRPr="009F4CBF">
        <w:rPr>
          <w:rFonts w:ascii="Arial" w:eastAsia="Calibri" w:hAnsi="Arial" w:cs="Arial"/>
          <w:lang w:eastAsia="en-US"/>
        </w:rPr>
        <w:t xml:space="preserve">еализация </w:t>
      </w:r>
      <w:r w:rsidRPr="009F4CBF">
        <w:rPr>
          <w:rFonts w:ascii="Arial" w:eastAsia="Calibri" w:hAnsi="Arial" w:cs="Arial"/>
          <w:lang w:eastAsia="en-US"/>
        </w:rPr>
        <w:t xml:space="preserve">подпрограммы 2 </w:t>
      </w:r>
      <w:r w:rsidR="00823EC9" w:rsidRPr="009F4CBF">
        <w:rPr>
          <w:rFonts w:ascii="Arial" w:eastAsia="Calibri" w:hAnsi="Arial" w:cs="Arial"/>
          <w:lang w:eastAsia="en-US"/>
        </w:rPr>
        <w:t>позволит обеспечить устойчивое функционирование и развитие бюджетной системы, бюджетного устройства и бюджетного процесса района, совершенствование кадрового потенциала муниципальной финансовой системы, системы исполнения бюджета и бюджетной отчетности, а также повышение эффективности использования средств районного бюджета.</w:t>
      </w:r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9F4CBF">
        <w:rPr>
          <w:rFonts w:ascii="Arial" w:hAnsi="Arial" w:cs="Arial"/>
        </w:rPr>
        <w:t>Эффективность реализации подпрограммы зависит не только от деятельности финуправления района как органа исполнительной власти Каратузского района, ответственного за о</w:t>
      </w:r>
      <w:r w:rsidRPr="009F4CBF">
        <w:rPr>
          <w:rFonts w:ascii="Arial" w:hAnsi="Arial" w:cs="Arial"/>
          <w:lang w:eastAsia="en-US"/>
        </w:rPr>
        <w:t>беспечение реализации стратегических направлений единой муниципальной политики в финансовой сфере, но и от деятельности других органов исполнительной власти Каратузского района, принимающих участие в бюджетном процессе Каратузского района.</w:t>
      </w:r>
      <w:proofErr w:type="gramEnd"/>
    </w:p>
    <w:p w:rsidR="00823EC9" w:rsidRPr="009F4CBF" w:rsidRDefault="00823EC9" w:rsidP="00C95089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 xml:space="preserve">Необходимость достижения долгосрочных целей социально-экономического развития района в условиях </w:t>
      </w:r>
      <w:proofErr w:type="gramStart"/>
      <w:r w:rsidRPr="009F4CBF">
        <w:rPr>
          <w:rFonts w:ascii="Arial" w:eastAsia="Calibri" w:hAnsi="Arial" w:cs="Arial"/>
          <w:lang w:eastAsia="en-US"/>
        </w:rPr>
        <w:t>замедления темпов роста доходов районного бюджета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увеличивает актуальность разработки и реализации данной подпрограммы.</w:t>
      </w:r>
    </w:p>
    <w:p w:rsidR="00BA6E76" w:rsidRPr="009F4CBF" w:rsidRDefault="00BA6E76" w:rsidP="00C95089">
      <w:pPr>
        <w:pStyle w:val="ConsPlusCel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4CBF">
        <w:rPr>
          <w:sz w:val="24"/>
          <w:szCs w:val="24"/>
        </w:rPr>
        <w:t>Целью подпрограммы является с</w:t>
      </w:r>
      <w:r w:rsidRPr="009F4CBF">
        <w:rPr>
          <w:rFonts w:eastAsia="Calibri"/>
          <w:sz w:val="24"/>
          <w:szCs w:val="24"/>
          <w:lang w:eastAsia="en-US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BA6E76" w:rsidRPr="009F4CBF" w:rsidRDefault="00BA6E76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>В рамках данной цели предполагается решение следующих задач:</w:t>
      </w:r>
    </w:p>
    <w:p w:rsidR="00BA6E76" w:rsidRPr="009F4CBF" w:rsidRDefault="00BA6E76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1. 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</w:t>
      </w:r>
      <w:r w:rsidRPr="009F4CBF">
        <w:rPr>
          <w:sz w:val="24"/>
          <w:szCs w:val="24"/>
        </w:rPr>
        <w:lastRenderedPageBreak/>
        <w:t>финансовой системы Каратузского района.</w:t>
      </w:r>
    </w:p>
    <w:p w:rsidR="00BA6E76" w:rsidRPr="009F4CBF" w:rsidRDefault="00BA6E76" w:rsidP="00C95089">
      <w:pPr>
        <w:pStyle w:val="ConsPlusCel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4CBF">
        <w:rPr>
          <w:sz w:val="24"/>
          <w:szCs w:val="24"/>
        </w:rPr>
        <w:t>2. о</w:t>
      </w:r>
      <w:r w:rsidRPr="009F4CBF">
        <w:rPr>
          <w:rFonts w:eastAsia="Calibri"/>
          <w:sz w:val="24"/>
          <w:szCs w:val="24"/>
          <w:lang w:eastAsia="en-US"/>
        </w:rPr>
        <w:t>беспечение доступа для граждан к информации о районном бюджете и бюджетном процессе в компактной и доступной форме.</w:t>
      </w:r>
    </w:p>
    <w:p w:rsidR="00BA6E76" w:rsidRPr="009F4CBF" w:rsidRDefault="00BA6E76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Срок реализации подпрограммы 2: 2014-20</w:t>
      </w:r>
      <w:r w:rsidR="002841AA" w:rsidRPr="009F4CBF">
        <w:rPr>
          <w:rFonts w:ascii="Arial" w:hAnsi="Arial" w:cs="Arial"/>
        </w:rPr>
        <w:t>2</w:t>
      </w:r>
      <w:r w:rsidR="007E1AB2" w:rsidRPr="009F4CBF">
        <w:rPr>
          <w:rFonts w:ascii="Arial" w:hAnsi="Arial" w:cs="Arial"/>
        </w:rPr>
        <w:t>3</w:t>
      </w:r>
      <w:r w:rsidRPr="009F4CBF">
        <w:rPr>
          <w:rFonts w:ascii="Arial" w:hAnsi="Arial" w:cs="Arial"/>
        </w:rPr>
        <w:t xml:space="preserve"> годы. </w:t>
      </w:r>
    </w:p>
    <w:p w:rsidR="00BA6E76" w:rsidRPr="009F4CBF" w:rsidRDefault="00BA6E76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Планируемое изменение объективных показателей, характеризующих уровень социально-экономического развития в сфере муниципальных финансов, в результате реализации подпрограммы 2:</w:t>
      </w:r>
    </w:p>
    <w:p w:rsidR="007B4760" w:rsidRPr="009F4CBF" w:rsidRDefault="00062369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повышение доля расходов районного бюджета, формируемых в рамках муниципальных программ Каратузского района;</w:t>
      </w:r>
    </w:p>
    <w:p w:rsidR="00FE2CD7" w:rsidRPr="009F4CBF" w:rsidRDefault="00FE2CD7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обеспечение исполнения расходных обязательств района (без безвозмездных поступлений);</w:t>
      </w:r>
    </w:p>
    <w:p w:rsidR="00950CDE" w:rsidRPr="009F4CBF" w:rsidRDefault="00490C4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с</w:t>
      </w:r>
      <w:r w:rsidR="00FE2CD7" w:rsidRPr="009F4CBF">
        <w:rPr>
          <w:rFonts w:ascii="Arial" w:hAnsi="Arial" w:cs="Arial"/>
        </w:rPr>
        <w:t>воевременное составление проекта районного бюджета и отчета об исполнении районного бюджета;</w:t>
      </w:r>
    </w:p>
    <w:p w:rsidR="00950CDE" w:rsidRPr="009F4CBF" w:rsidRDefault="00950CD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не превышение размера дефицита бюджета к общему годовому объему доходов выше уровня, установленного Бюджетным </w:t>
      </w:r>
      <w:hyperlink r:id="rId10" w:history="1">
        <w:r w:rsidRPr="009F4CBF">
          <w:rPr>
            <w:rFonts w:ascii="Arial" w:hAnsi="Arial" w:cs="Arial"/>
          </w:rPr>
          <w:t>кодексом</w:t>
        </w:r>
      </w:hyperlink>
      <w:r w:rsidRPr="009F4CBF">
        <w:rPr>
          <w:rFonts w:ascii="Arial" w:hAnsi="Arial" w:cs="Arial"/>
        </w:rPr>
        <w:t xml:space="preserve"> Российской Федерации;</w:t>
      </w:r>
    </w:p>
    <w:p w:rsidR="00950CDE" w:rsidRPr="009F4CBF" w:rsidRDefault="00950CD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</w:r>
    </w:p>
    <w:p w:rsidR="00950CDE" w:rsidRPr="009F4CBF" w:rsidRDefault="00950CD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повышение качества финансового менеджмента главных распорядителей бюджетных средств;</w:t>
      </w:r>
    </w:p>
    <w:p w:rsidR="00950CDE" w:rsidRPr="009F4CBF" w:rsidRDefault="00950CDE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качественное планирование доходов районного бюджета; </w:t>
      </w:r>
    </w:p>
    <w:p w:rsidR="00950CDE" w:rsidRPr="009F4CBF" w:rsidRDefault="00950CDE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размещение муниципальными учреждениями в полном объеме требуемой информации на официальном сайте в сети Интернет </w:t>
      </w:r>
      <w:hyperlink r:id="rId11" w:history="1">
        <w:r w:rsidRPr="009F4CBF">
          <w:rPr>
            <w:sz w:val="24"/>
            <w:szCs w:val="24"/>
          </w:rPr>
          <w:t>www.bus.gov.ru</w:t>
        </w:r>
      </w:hyperlink>
      <w:r w:rsidRPr="009F4CBF">
        <w:rPr>
          <w:sz w:val="24"/>
          <w:szCs w:val="24"/>
        </w:rPr>
        <w:t xml:space="preserve"> в текущем году;</w:t>
      </w:r>
    </w:p>
    <w:p w:rsidR="00950CDE" w:rsidRPr="009F4CBF" w:rsidRDefault="00950CDE" w:rsidP="00C95089">
      <w:pPr>
        <w:pStyle w:val="ConsPlusCell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повышение квалификации муниципальных служащих, работающих в </w:t>
      </w:r>
      <w:proofErr w:type="spellStart"/>
      <w:r w:rsidRPr="009F4CBF">
        <w:rPr>
          <w:sz w:val="24"/>
          <w:szCs w:val="24"/>
        </w:rPr>
        <w:t>финуправление</w:t>
      </w:r>
      <w:proofErr w:type="spellEnd"/>
      <w:r w:rsidRPr="009F4CBF">
        <w:rPr>
          <w:sz w:val="24"/>
          <w:szCs w:val="24"/>
        </w:rPr>
        <w:t xml:space="preserve"> района;</w:t>
      </w:r>
    </w:p>
    <w:p w:rsidR="00FE2CD7" w:rsidRPr="009F4CBF" w:rsidRDefault="00490C4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р</w:t>
      </w:r>
      <w:r w:rsidR="00FE2CD7" w:rsidRPr="009F4CBF">
        <w:rPr>
          <w:rFonts w:ascii="Arial" w:hAnsi="Arial" w:cs="Arial"/>
        </w:rPr>
        <w:t>азработка и размещение на официальном сайте администрации Каратузского района брошюры «Бюджет для граждан»</w:t>
      </w:r>
    </w:p>
    <w:p w:rsidR="00FE2CD7" w:rsidRPr="009F4CBF" w:rsidRDefault="00490C4E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р</w:t>
      </w:r>
      <w:r w:rsidR="00FE2CD7" w:rsidRPr="009F4CBF">
        <w:rPr>
          <w:rFonts w:ascii="Arial" w:hAnsi="Arial" w:cs="Arial"/>
        </w:rPr>
        <w:t>азработка и размещение на официальном сайте администрации Каратузского района брошюры «Путеводитель по отчету об исполнении районного бюджета»</w:t>
      </w:r>
      <w:r w:rsidR="00ED2DF7" w:rsidRPr="009F4CBF">
        <w:rPr>
          <w:rFonts w:ascii="Arial" w:hAnsi="Arial" w:cs="Arial"/>
        </w:rPr>
        <w:t>.</w:t>
      </w:r>
    </w:p>
    <w:p w:rsidR="00B32FA9" w:rsidRPr="009F4CBF" w:rsidRDefault="00E67A1F" w:rsidP="00C9508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2" w:history="1">
        <w:r w:rsidR="00ED2DF7" w:rsidRPr="009F4CBF">
          <w:rPr>
            <w:sz w:val="24"/>
            <w:szCs w:val="24"/>
          </w:rPr>
          <w:t>Подпрограммы 1</w:t>
        </w:r>
      </w:hyperlink>
      <w:r w:rsidR="00ED2DF7" w:rsidRPr="009F4CBF">
        <w:rPr>
          <w:sz w:val="24"/>
          <w:szCs w:val="24"/>
        </w:rPr>
        <w:t xml:space="preserve"> - </w:t>
      </w:r>
      <w:hyperlink r:id="rId13" w:history="1">
        <w:r w:rsidR="00ED2DF7" w:rsidRPr="009F4CBF">
          <w:rPr>
            <w:sz w:val="24"/>
            <w:szCs w:val="24"/>
          </w:rPr>
          <w:t>2</w:t>
        </w:r>
      </w:hyperlink>
      <w:r w:rsidR="00ED2DF7" w:rsidRPr="009F4CBF">
        <w:rPr>
          <w:sz w:val="24"/>
          <w:szCs w:val="24"/>
        </w:rPr>
        <w:t xml:space="preserve"> изложены в приложениях N </w:t>
      </w:r>
      <w:r w:rsidR="003B1442" w:rsidRPr="009F4CBF">
        <w:rPr>
          <w:sz w:val="24"/>
          <w:szCs w:val="24"/>
        </w:rPr>
        <w:t>3</w:t>
      </w:r>
      <w:r w:rsidR="00ED2DF7" w:rsidRPr="009F4CBF">
        <w:rPr>
          <w:sz w:val="24"/>
          <w:szCs w:val="24"/>
        </w:rPr>
        <w:t>,</w:t>
      </w:r>
      <w:r w:rsidR="003B1442" w:rsidRPr="009F4CBF">
        <w:rPr>
          <w:sz w:val="24"/>
          <w:szCs w:val="24"/>
        </w:rPr>
        <w:t>4</w:t>
      </w:r>
      <w:r w:rsidR="00ED2DF7" w:rsidRPr="009F4CBF">
        <w:rPr>
          <w:sz w:val="24"/>
          <w:szCs w:val="24"/>
        </w:rPr>
        <w:t xml:space="preserve"> к муниципальной </w:t>
      </w:r>
      <w:r w:rsidR="00B32FA9" w:rsidRPr="009F4CBF">
        <w:rPr>
          <w:sz w:val="24"/>
          <w:szCs w:val="24"/>
        </w:rPr>
        <w:t>программе.</w:t>
      </w:r>
    </w:p>
    <w:p w:rsidR="00FE7870" w:rsidRPr="009F4CBF" w:rsidRDefault="00ED2DF7" w:rsidP="00C950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Отдельные </w:t>
      </w:r>
      <w:hyperlink r:id="rId14" w:history="1">
        <w:proofErr w:type="gramStart"/>
        <w:r w:rsidRPr="009F4CBF">
          <w:rPr>
            <w:sz w:val="24"/>
            <w:szCs w:val="24"/>
          </w:rPr>
          <w:t>мероприяти</w:t>
        </w:r>
      </w:hyperlink>
      <w:r w:rsidRPr="009F4CBF">
        <w:rPr>
          <w:sz w:val="24"/>
          <w:szCs w:val="24"/>
        </w:rPr>
        <w:t>я</w:t>
      </w:r>
      <w:proofErr w:type="gramEnd"/>
      <w:r w:rsidRPr="009F4CBF">
        <w:rPr>
          <w:sz w:val="24"/>
          <w:szCs w:val="24"/>
        </w:rPr>
        <w:t xml:space="preserve"> </w:t>
      </w:r>
      <w:r w:rsidR="00B32FA9" w:rsidRPr="009F4CBF">
        <w:rPr>
          <w:sz w:val="24"/>
          <w:szCs w:val="24"/>
        </w:rPr>
        <w:t>по муниципальной программе</w:t>
      </w:r>
      <w:r w:rsidRPr="009F4CBF">
        <w:rPr>
          <w:sz w:val="24"/>
          <w:szCs w:val="24"/>
        </w:rPr>
        <w:t xml:space="preserve"> не предусмотрены.</w:t>
      </w:r>
    </w:p>
    <w:p w:rsidR="00FE7870" w:rsidRPr="009F4CBF" w:rsidRDefault="00FE7870" w:rsidP="00C950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65C0" w:rsidRPr="009F4CBF" w:rsidRDefault="00B32FA9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6</w:t>
      </w:r>
      <w:r w:rsidR="00F765C0" w:rsidRPr="009F4CBF">
        <w:rPr>
          <w:rFonts w:ascii="Arial" w:hAnsi="Arial" w:cs="Arial"/>
        </w:rPr>
        <w:t>. Основные меры правового регулирования в сфере управления муниципальными финансами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A6675" w:rsidRPr="009F4CBF" w:rsidRDefault="00AC7E14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Разработка дополнительных мер правового регулирования в сфере управления муниципальными финансами, направленных на достижение цели и (или) задач муниципальной программы, не требуется.</w:t>
      </w:r>
    </w:p>
    <w:p w:rsidR="00AC7E14" w:rsidRPr="009F4CBF" w:rsidRDefault="00AC7E14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A6675" w:rsidRPr="009F4CBF" w:rsidRDefault="00B32FA9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7</w:t>
      </w:r>
      <w:r w:rsidR="009A6675" w:rsidRPr="009F4CBF">
        <w:rPr>
          <w:rFonts w:ascii="Arial" w:hAnsi="Arial" w:cs="Arial"/>
        </w:rPr>
        <w:t>. Информация о перечне объектов недвижимого имущества муниципальной собственности Каратузского района.</w:t>
      </w:r>
    </w:p>
    <w:p w:rsidR="009A6675" w:rsidRPr="009F4CBF" w:rsidRDefault="007C5123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В период</w:t>
      </w:r>
      <w:r w:rsidR="009A6675" w:rsidRPr="009F4CBF">
        <w:rPr>
          <w:rFonts w:ascii="Arial" w:hAnsi="Arial" w:cs="Arial"/>
        </w:rPr>
        <w:t xml:space="preserve">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65C0" w:rsidRPr="009F4CBF" w:rsidRDefault="00B32FA9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8</w:t>
      </w:r>
      <w:r w:rsidR="00F765C0" w:rsidRPr="009F4CBF">
        <w:rPr>
          <w:rFonts w:ascii="Arial" w:hAnsi="Arial" w:cs="Arial"/>
        </w:rPr>
        <w:t xml:space="preserve">. </w:t>
      </w:r>
      <w:r w:rsidR="00D47AD0" w:rsidRPr="009F4CBF">
        <w:rPr>
          <w:rFonts w:ascii="Arial" w:hAnsi="Arial" w:cs="Arial"/>
        </w:rPr>
        <w:t>Информация о ресурсном обеспечении муниципальной программы</w:t>
      </w:r>
      <w:r w:rsidR="007C5123" w:rsidRPr="009F4CBF">
        <w:rPr>
          <w:rFonts w:ascii="Arial" w:hAnsi="Arial" w:cs="Arial"/>
        </w:rPr>
        <w:t>:</w:t>
      </w:r>
      <w:r w:rsidR="00D47AD0" w:rsidRPr="009F4CBF">
        <w:rPr>
          <w:rFonts w:ascii="Arial" w:hAnsi="Arial" w:cs="Arial"/>
        </w:rPr>
        <w:t xml:space="preserve"> </w:t>
      </w:r>
    </w:p>
    <w:p w:rsidR="007C5123" w:rsidRPr="009F4CBF" w:rsidRDefault="007C5123" w:rsidP="00C95089">
      <w:pPr>
        <w:ind w:firstLine="709"/>
        <w:jc w:val="both"/>
        <w:rPr>
          <w:rFonts w:ascii="Arial" w:hAnsi="Arial" w:cs="Arial"/>
        </w:rPr>
      </w:pPr>
    </w:p>
    <w:p w:rsidR="00F765C0" w:rsidRPr="009F4CBF" w:rsidRDefault="00D47AD0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Информация о ресурсном обеспечении муниципальной программы Каратузского района за счет средств районного бюджета, в том числе </w:t>
      </w:r>
      <w:proofErr w:type="gramStart"/>
      <w:r w:rsidRPr="009F4CBF">
        <w:rPr>
          <w:rFonts w:ascii="Arial" w:hAnsi="Arial" w:cs="Arial"/>
        </w:rPr>
        <w:t xml:space="preserve">средств, поступивших из бюджетов других уровней бюджетной системы и бюджетов государственных внебюджетных фондов </w:t>
      </w:r>
      <w:r w:rsidR="00F765C0" w:rsidRPr="009F4CBF">
        <w:rPr>
          <w:rFonts w:ascii="Arial" w:hAnsi="Arial" w:cs="Arial"/>
        </w:rPr>
        <w:t>представлена</w:t>
      </w:r>
      <w:proofErr w:type="gramEnd"/>
      <w:r w:rsidR="00F765C0" w:rsidRPr="009F4CBF">
        <w:rPr>
          <w:rFonts w:ascii="Arial" w:hAnsi="Arial" w:cs="Arial"/>
        </w:rPr>
        <w:t xml:space="preserve"> в приложении </w:t>
      </w:r>
      <w:r w:rsidR="00A6292E" w:rsidRPr="009F4CBF">
        <w:rPr>
          <w:rFonts w:ascii="Arial" w:hAnsi="Arial" w:cs="Arial"/>
        </w:rPr>
        <w:t>3</w:t>
      </w:r>
      <w:r w:rsidR="00F765C0" w:rsidRPr="009F4CBF">
        <w:rPr>
          <w:rFonts w:ascii="Arial" w:hAnsi="Arial" w:cs="Arial"/>
        </w:rPr>
        <w:t xml:space="preserve"> к муниципальной программе.</w:t>
      </w:r>
    </w:p>
    <w:p w:rsidR="00F765C0" w:rsidRPr="009F4CBF" w:rsidRDefault="007C5123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И</w:t>
      </w:r>
      <w:r w:rsidR="003F0A87" w:rsidRPr="009F4CBF">
        <w:rPr>
          <w:rFonts w:ascii="Arial" w:hAnsi="Arial" w:cs="Arial"/>
        </w:rPr>
        <w:t xml:space="preserve">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</w:t>
      </w:r>
      <w:r w:rsidR="00F765C0" w:rsidRPr="009F4CBF">
        <w:rPr>
          <w:rFonts w:ascii="Arial" w:hAnsi="Arial" w:cs="Arial"/>
        </w:rPr>
        <w:t xml:space="preserve">представлена в приложении </w:t>
      </w:r>
      <w:r w:rsidR="00A6292E" w:rsidRPr="009F4CBF">
        <w:rPr>
          <w:rFonts w:ascii="Arial" w:hAnsi="Arial" w:cs="Arial"/>
        </w:rPr>
        <w:t>4</w:t>
      </w:r>
      <w:r w:rsidR="00F765C0" w:rsidRPr="009F4CBF">
        <w:rPr>
          <w:rFonts w:ascii="Arial" w:hAnsi="Arial" w:cs="Arial"/>
        </w:rPr>
        <w:t xml:space="preserve"> к муниципальной программе.</w:t>
      </w:r>
    </w:p>
    <w:p w:rsidR="00F765C0" w:rsidRPr="009F4CBF" w:rsidRDefault="00F765C0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C5123" w:rsidRPr="009F4CBF" w:rsidRDefault="00B32FA9" w:rsidP="00C9508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9</w:t>
      </w:r>
      <w:r w:rsidR="007C5123" w:rsidRPr="009F4CBF">
        <w:rPr>
          <w:rFonts w:ascii="Arial" w:hAnsi="Arial" w:cs="Arial"/>
        </w:rPr>
        <w:t>. Информация о мероприятиях, направленных на реализацию научной научно-технической и инновационной деятельности.</w:t>
      </w:r>
    </w:p>
    <w:p w:rsidR="007C5123" w:rsidRPr="009F4CBF" w:rsidRDefault="007C5123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В период реализации муниципальной программы не предусмотрено проведения мероприятий, направленных на реализацию научной научно-технической и инновационной деятельности.</w:t>
      </w:r>
    </w:p>
    <w:p w:rsidR="007C5123" w:rsidRPr="009F4CBF" w:rsidRDefault="007C5123" w:rsidP="00C9508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B74A5" w:rsidRPr="009F4CBF" w:rsidRDefault="009A6675" w:rsidP="00C95089">
      <w:pPr>
        <w:ind w:left="360"/>
        <w:jc w:val="center"/>
        <w:rPr>
          <w:rFonts w:ascii="Arial" w:eastAsia="Calibri" w:hAnsi="Arial" w:cs="Arial"/>
          <w:bCs/>
          <w:color w:val="000000"/>
        </w:rPr>
      </w:pPr>
      <w:r w:rsidRPr="009F4CBF">
        <w:rPr>
          <w:rFonts w:ascii="Arial" w:hAnsi="Arial" w:cs="Arial"/>
        </w:rPr>
        <w:t>1</w:t>
      </w:r>
      <w:r w:rsidR="00B32FA9" w:rsidRPr="009F4CBF">
        <w:rPr>
          <w:rFonts w:ascii="Arial" w:hAnsi="Arial" w:cs="Arial"/>
        </w:rPr>
        <w:t>0</w:t>
      </w:r>
      <w:r w:rsidRPr="009F4CBF">
        <w:rPr>
          <w:rFonts w:ascii="Arial" w:hAnsi="Arial" w:cs="Arial"/>
        </w:rPr>
        <w:t>.</w:t>
      </w:r>
      <w:r w:rsidR="00F765C0" w:rsidRPr="009F4CBF">
        <w:rPr>
          <w:rFonts w:ascii="Arial" w:hAnsi="Arial" w:cs="Arial"/>
        </w:rPr>
        <w:t xml:space="preserve"> Целевые показатели программы</w:t>
      </w:r>
    </w:p>
    <w:p w:rsidR="00180331" w:rsidRPr="009F4CBF" w:rsidRDefault="00E56DBE" w:rsidP="00C95089">
      <w:pPr>
        <w:ind w:left="357"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Ц</w:t>
      </w:r>
      <w:r w:rsidR="00F765C0" w:rsidRPr="009F4CBF">
        <w:rPr>
          <w:rFonts w:ascii="Arial" w:hAnsi="Arial" w:cs="Arial"/>
        </w:rPr>
        <w:t>елевые показатели</w:t>
      </w:r>
      <w:r w:rsidRPr="009F4CBF">
        <w:rPr>
          <w:rFonts w:ascii="Arial" w:hAnsi="Arial" w:cs="Arial"/>
        </w:rPr>
        <w:t xml:space="preserve"> муниципальной программы приведены в приложение </w:t>
      </w:r>
      <w:r w:rsidR="00F765C0" w:rsidRPr="009F4CBF">
        <w:rPr>
          <w:rFonts w:ascii="Arial" w:hAnsi="Arial" w:cs="Arial"/>
        </w:rPr>
        <w:t>к паспорт</w:t>
      </w:r>
      <w:r w:rsidRPr="009F4CBF">
        <w:rPr>
          <w:rFonts w:ascii="Arial" w:hAnsi="Arial" w:cs="Arial"/>
        </w:rPr>
        <w:t>у муниципальной программы.</w:t>
      </w:r>
    </w:p>
    <w:p w:rsidR="00202023" w:rsidRPr="009F4CBF" w:rsidRDefault="00202023" w:rsidP="00C95089">
      <w:pPr>
        <w:ind w:left="357" w:firstLine="709"/>
        <w:jc w:val="both"/>
        <w:rPr>
          <w:rFonts w:ascii="Arial" w:hAnsi="Arial" w:cs="Arial"/>
        </w:rPr>
      </w:pPr>
    </w:p>
    <w:p w:rsidR="00202023" w:rsidRPr="009F4CBF" w:rsidRDefault="00202023" w:rsidP="00C95089">
      <w:pPr>
        <w:ind w:left="357" w:firstLine="709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11. Реализация и </w:t>
      </w:r>
      <w:proofErr w:type="gramStart"/>
      <w:r w:rsidRPr="009F4CBF">
        <w:rPr>
          <w:rFonts w:ascii="Arial" w:hAnsi="Arial" w:cs="Arial"/>
        </w:rPr>
        <w:t>контроль за</w:t>
      </w:r>
      <w:proofErr w:type="gramEnd"/>
      <w:r w:rsidRPr="009F4CBF">
        <w:rPr>
          <w:rFonts w:ascii="Arial" w:hAnsi="Arial" w:cs="Arial"/>
        </w:rPr>
        <w:t xml:space="preserve"> ходом исполнения программы</w:t>
      </w:r>
    </w:p>
    <w:p w:rsidR="00202023" w:rsidRPr="009F4CBF" w:rsidRDefault="00202023" w:rsidP="00C95089">
      <w:pPr>
        <w:ind w:left="357" w:firstLine="709"/>
        <w:jc w:val="center"/>
        <w:rPr>
          <w:rFonts w:ascii="Arial" w:hAnsi="Arial" w:cs="Arial"/>
        </w:rPr>
      </w:pPr>
    </w:p>
    <w:p w:rsidR="00202023" w:rsidRPr="009F4CBF" w:rsidRDefault="00202023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Реализация и </w:t>
      </w:r>
      <w:proofErr w:type="gramStart"/>
      <w:r w:rsidRPr="009F4CBF">
        <w:rPr>
          <w:rFonts w:ascii="Arial" w:hAnsi="Arial" w:cs="Arial"/>
        </w:rPr>
        <w:t>контроль за</w:t>
      </w:r>
      <w:proofErr w:type="gramEnd"/>
      <w:r w:rsidRPr="009F4CBF">
        <w:rPr>
          <w:rFonts w:ascii="Arial" w:hAnsi="Arial" w:cs="Arial"/>
        </w:rPr>
        <w:t xml:space="preserve"> ходом выполнения программы осуществляется в соответствии с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180331" w:rsidRPr="009F4CBF" w:rsidRDefault="00180331" w:rsidP="00C95089">
      <w:pPr>
        <w:rPr>
          <w:rFonts w:ascii="Arial" w:hAnsi="Arial" w:cs="Arial"/>
        </w:rPr>
      </w:pPr>
    </w:p>
    <w:p w:rsidR="00180331" w:rsidRPr="009F4CBF" w:rsidRDefault="00180331" w:rsidP="00C95089">
      <w:pPr>
        <w:rPr>
          <w:rFonts w:ascii="Arial" w:hAnsi="Arial" w:cs="Arial"/>
        </w:rPr>
      </w:pPr>
    </w:p>
    <w:p w:rsidR="00180331" w:rsidRPr="009F4CBF" w:rsidRDefault="00180331" w:rsidP="00C95089">
      <w:pPr>
        <w:pStyle w:val="ConsPlusNormal"/>
        <w:widowControl/>
        <w:ind w:left="9639" w:firstLine="0"/>
        <w:outlineLvl w:val="2"/>
        <w:rPr>
          <w:sz w:val="24"/>
          <w:szCs w:val="24"/>
        </w:rPr>
        <w:sectPr w:rsidR="00180331" w:rsidRPr="009F4CBF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748" w:rsidRPr="009F4CBF" w:rsidRDefault="004F3748" w:rsidP="00C95089">
      <w:pPr>
        <w:pStyle w:val="ConsPlusNormal"/>
        <w:widowControl/>
        <w:ind w:left="9639" w:firstLine="0"/>
        <w:outlineLvl w:val="2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>Приложение № 1</w:t>
      </w:r>
    </w:p>
    <w:p w:rsidR="004F3748" w:rsidRPr="009F4CBF" w:rsidRDefault="004F3748" w:rsidP="00C95089">
      <w:pPr>
        <w:autoSpaceDE w:val="0"/>
        <w:autoSpaceDN w:val="0"/>
        <w:adjustRightInd w:val="0"/>
        <w:ind w:left="7797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                           к паспорту муниципальной программы</w:t>
      </w:r>
    </w:p>
    <w:p w:rsidR="004F3748" w:rsidRPr="009F4CBF" w:rsidRDefault="004F3748" w:rsidP="00C95089">
      <w:pPr>
        <w:autoSpaceDE w:val="0"/>
        <w:autoSpaceDN w:val="0"/>
        <w:adjustRightInd w:val="0"/>
        <w:ind w:left="9639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«Управление муниципальными финансами</w:t>
      </w:r>
      <w:r w:rsidRPr="009F4CBF">
        <w:rPr>
          <w:rFonts w:ascii="Arial" w:hAnsi="Arial" w:cs="Arial"/>
          <w:bCs/>
        </w:rPr>
        <w:t xml:space="preserve">» </w:t>
      </w: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Перечень</w:t>
      </w:r>
    </w:p>
    <w:p w:rsidR="004F3748" w:rsidRPr="009F4CBF" w:rsidRDefault="0046756B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ц</w:t>
      </w:r>
      <w:r w:rsidR="004F3748" w:rsidRPr="009F4CBF">
        <w:rPr>
          <w:rFonts w:ascii="Arial" w:hAnsi="Arial" w:cs="Arial"/>
        </w:rPr>
        <w:t xml:space="preserve">елевых показателей муниципальной программы Каратузского </w:t>
      </w:r>
      <w:proofErr w:type="gramStart"/>
      <w:r w:rsidR="004F3748" w:rsidRPr="009F4CBF">
        <w:rPr>
          <w:rFonts w:ascii="Arial" w:hAnsi="Arial" w:cs="Arial"/>
        </w:rPr>
        <w:t>района</w:t>
      </w:r>
      <w:proofErr w:type="gramEnd"/>
      <w:r w:rsidR="004F3748" w:rsidRPr="009F4CBF">
        <w:rPr>
          <w:rFonts w:ascii="Arial" w:hAnsi="Arial" w:cs="Arial"/>
        </w:rPr>
        <w:t xml:space="preserve"> с указанием планируемых к достижению значений</w:t>
      </w:r>
      <w:r w:rsidRPr="009F4CBF">
        <w:rPr>
          <w:rFonts w:ascii="Arial" w:hAnsi="Arial" w:cs="Arial"/>
        </w:rPr>
        <w:t xml:space="preserve"> </w:t>
      </w:r>
      <w:r w:rsidR="004F3748" w:rsidRPr="009F4CBF">
        <w:rPr>
          <w:rFonts w:ascii="Arial" w:hAnsi="Arial" w:cs="Arial"/>
        </w:rPr>
        <w:t xml:space="preserve">в результате реализации муниципальной программы Каратузского района </w:t>
      </w:r>
    </w:p>
    <w:p w:rsidR="004F3748" w:rsidRPr="009F4CBF" w:rsidRDefault="004F3748" w:rsidP="00C95089">
      <w:pPr>
        <w:rPr>
          <w:rFonts w:ascii="Arial" w:hAnsi="Arial" w:cs="Arial"/>
        </w:rPr>
      </w:pPr>
    </w:p>
    <w:tbl>
      <w:tblPr>
        <w:tblW w:w="151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331"/>
        <w:gridCol w:w="597"/>
        <w:gridCol w:w="1038"/>
        <w:gridCol w:w="746"/>
        <w:gridCol w:w="1038"/>
        <w:gridCol w:w="1039"/>
        <w:gridCol w:w="889"/>
        <w:gridCol w:w="890"/>
        <w:gridCol w:w="1038"/>
        <w:gridCol w:w="1019"/>
        <w:gridCol w:w="19"/>
        <w:gridCol w:w="974"/>
        <w:gridCol w:w="64"/>
        <w:gridCol w:w="928"/>
        <w:gridCol w:w="110"/>
        <w:gridCol w:w="882"/>
        <w:gridCol w:w="8"/>
        <w:gridCol w:w="890"/>
        <w:gridCol w:w="147"/>
        <w:gridCol w:w="1039"/>
      </w:tblGrid>
      <w:tr w:rsidR="007E1AB2" w:rsidRPr="009F4CBF" w:rsidTr="00E55E61">
        <w:trPr>
          <w:cantSplit/>
          <w:trHeight w:val="24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№ № </w:t>
            </w:r>
            <w:proofErr w:type="gramStart"/>
            <w:r w:rsidRPr="009F4CBF">
              <w:rPr>
                <w:sz w:val="24"/>
                <w:szCs w:val="24"/>
              </w:rPr>
              <w:t>п</w:t>
            </w:r>
            <w:proofErr w:type="gramEnd"/>
            <w:r w:rsidRPr="009F4CBF">
              <w:rPr>
                <w:sz w:val="24"/>
                <w:szCs w:val="24"/>
              </w:rPr>
              <w:t>/п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46756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F4CBF">
              <w:rPr>
                <w:sz w:val="24"/>
                <w:szCs w:val="24"/>
              </w:rPr>
              <w:t>ЕЕдиница</w:t>
            </w:r>
            <w:proofErr w:type="spellEnd"/>
            <w:r w:rsidRPr="009F4CBF">
              <w:rPr>
                <w:sz w:val="24"/>
                <w:szCs w:val="24"/>
              </w:rPr>
              <w:t xml:space="preserve">  измерения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Год, предшествующий реализации муниципальной программы (2013)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7E1AB2" w:rsidRPr="009F4CBF" w:rsidTr="00E55E61">
        <w:trPr>
          <w:cantSplit/>
          <w:trHeight w:val="24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1-й год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2-й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3-й год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4-й год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5-й год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A00CBB" w:rsidRPr="009F4CBF" w:rsidRDefault="00A00CBB" w:rsidP="00A00C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  <w:lang w:val="en-US"/>
              </w:rPr>
              <w:t>6-</w:t>
            </w:r>
            <w:r w:rsidRPr="009F4CBF">
              <w:rPr>
                <w:sz w:val="24"/>
                <w:szCs w:val="24"/>
              </w:rPr>
              <w:t>й год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A00CB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Текущий финансовый год </w:t>
            </w: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A00CB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Очередной финансовый год</w:t>
            </w:r>
          </w:p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A00CBB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BB" w:rsidRPr="009F4CBF" w:rsidRDefault="00A00CBB" w:rsidP="00A00C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Второй год планового периода </w:t>
            </w:r>
          </w:p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7E1AB2" w:rsidRPr="009F4CBF" w:rsidTr="00E55E61">
        <w:trPr>
          <w:cantSplit/>
          <w:trHeight w:val="242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2019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2020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spacing w:before="240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2021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2022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1AB2" w:rsidRPr="009F4CBF" w:rsidRDefault="00A00CBB" w:rsidP="00C95089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9F4CBF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2025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2030</w:t>
            </w:r>
          </w:p>
        </w:tc>
      </w:tr>
      <w:tr w:rsidR="00A00CBB" w:rsidRPr="009F4CBF" w:rsidTr="00E55E61">
        <w:trPr>
          <w:cantSplit/>
          <w:trHeight w:val="242"/>
        </w:trPr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BB" w:rsidRPr="009F4CBF" w:rsidRDefault="00A00CBB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E55E61" w:rsidRPr="009F4CBF" w:rsidTr="00E55E61">
        <w:trPr>
          <w:cantSplit/>
          <w:trHeight w:val="3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Доля единицы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A00CBB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A00CB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1.2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80%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85%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</w:t>
            </w:r>
          </w:p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95,9%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95%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95%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E67A1F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95%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95%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95%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4CBF">
              <w:rPr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14904,07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17634,67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18559,19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19186,20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24435,6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21 186,2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14695,21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55E61">
              <w:rPr>
                <w:sz w:val="24"/>
                <w:szCs w:val="24"/>
              </w:rPr>
              <w:t>14975,4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931E9E" w:rsidP="00C95089">
            <w:pPr>
              <w:rPr>
                <w:rFonts w:ascii="Arial" w:hAnsi="Arial" w:cs="Arial"/>
                <w:lang w:val="en-US"/>
              </w:rPr>
            </w:pPr>
            <w:r w:rsidRPr="00E55E61">
              <w:rPr>
                <w:rFonts w:ascii="Arial" w:hAnsi="Arial" w:cs="Arial"/>
                <w:lang w:val="en-US"/>
              </w:rPr>
              <w:t>16351</w:t>
            </w:r>
            <w:r w:rsidRPr="00E55E61">
              <w:rPr>
                <w:rFonts w:ascii="Arial" w:hAnsi="Arial" w:cs="Arial"/>
              </w:rPr>
              <w:t>,</w:t>
            </w:r>
            <w:r w:rsidRPr="00E55E6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931E9E" w:rsidP="00C95089">
            <w:pPr>
              <w:rPr>
                <w:rFonts w:ascii="Arial" w:hAnsi="Arial" w:cs="Arial"/>
              </w:rPr>
            </w:pPr>
            <w:r w:rsidRPr="00E55E61">
              <w:rPr>
                <w:rFonts w:ascii="Arial" w:hAnsi="Arial" w:cs="Arial"/>
                <w:lang w:val="en-US"/>
              </w:rPr>
              <w:t>16387</w:t>
            </w:r>
            <w:r w:rsidRPr="00E55E61">
              <w:rPr>
                <w:rFonts w:ascii="Arial" w:hAnsi="Arial" w:cs="Arial"/>
              </w:rPr>
              <w:t>,</w:t>
            </w:r>
            <w:r w:rsidRPr="00E55E6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931E9E" w:rsidP="00C95089">
            <w:pPr>
              <w:rPr>
                <w:rFonts w:ascii="Arial" w:hAnsi="Arial" w:cs="Arial"/>
              </w:rPr>
            </w:pPr>
            <w:r w:rsidRPr="00E55E61">
              <w:rPr>
                <w:rFonts w:ascii="Arial" w:hAnsi="Arial" w:cs="Arial"/>
              </w:rPr>
              <w:t>16639,2</w:t>
            </w:r>
          </w:p>
          <w:p w:rsidR="00931E9E" w:rsidRPr="00E55E61" w:rsidRDefault="00931E9E" w:rsidP="00C9508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7E1AB2" w:rsidP="00C95089">
            <w:pPr>
              <w:rPr>
                <w:rFonts w:ascii="Arial" w:hAnsi="Arial" w:cs="Arial"/>
              </w:rPr>
            </w:pPr>
            <w:r w:rsidRPr="00E55E61">
              <w:rPr>
                <w:rFonts w:ascii="Arial" w:hAnsi="Arial" w:cs="Arial"/>
              </w:rPr>
              <w:t>17313,1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55E61" w:rsidRDefault="007E1AB2" w:rsidP="00C95089">
            <w:pPr>
              <w:rPr>
                <w:rFonts w:ascii="Arial" w:hAnsi="Arial" w:cs="Arial"/>
              </w:rPr>
            </w:pPr>
            <w:r w:rsidRPr="00E55E61">
              <w:rPr>
                <w:rFonts w:ascii="Arial" w:hAnsi="Arial" w:cs="Arial"/>
              </w:rPr>
              <w:t>20775,72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rPr>
                <w:rFonts w:ascii="Arial" w:hAnsi="Arial" w:cs="Arial"/>
                <w:lang w:eastAsia="en-US"/>
              </w:rPr>
            </w:pPr>
            <w:r w:rsidRPr="009F4CBF">
              <w:rPr>
                <w:rFonts w:ascii="Arial" w:hAnsi="Arial" w:cs="Arial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97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Не менее 98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E67A1F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е менее 98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E67A1F" w:rsidRDefault="007E1AB2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Не менее 98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1.6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4CBF">
              <w:rPr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E55E61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</w:tr>
      <w:tr w:rsidR="00E55E61" w:rsidRPr="009F4CBF" w:rsidTr="00E55E61">
        <w:trPr>
          <w:cantSplit/>
          <w:trHeight w:val="24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Разработка и размещение на официальном сайте администрации Каратузского района </w:t>
            </w:r>
            <w:r w:rsidRPr="009F4CBF">
              <w:rPr>
                <w:sz w:val="24"/>
                <w:szCs w:val="24"/>
                <w:lang w:eastAsia="en-US"/>
              </w:rPr>
              <w:t>брошюры «Путеводитель по отчету об исполнении районного бюджета»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E55E61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B2" w:rsidRPr="009F4CBF" w:rsidRDefault="007E1AB2" w:rsidP="00E55E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</w:tr>
    </w:tbl>
    <w:p w:rsidR="00180331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F4CBF">
        <w:rPr>
          <w:sz w:val="24"/>
          <w:szCs w:val="24"/>
        </w:rPr>
        <w:br/>
      </w: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55E61" w:rsidRPr="009F4CBF" w:rsidRDefault="00E55E61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5970" w:rsidRPr="009F4CBF" w:rsidRDefault="00EC597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5970" w:rsidRPr="009F4CBF" w:rsidRDefault="00EC597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5970" w:rsidRPr="009F4CBF" w:rsidRDefault="00EC597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5970" w:rsidRPr="009F4CBF" w:rsidRDefault="00EC597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5970" w:rsidRPr="009F4CBF" w:rsidRDefault="00EC597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0A1F8E" w:rsidP="00C95089">
      <w:pPr>
        <w:pStyle w:val="ConsPlusNormal"/>
        <w:widowControl/>
        <w:ind w:left="9639" w:firstLine="0"/>
        <w:outlineLvl w:val="2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>Приложение № 1</w:t>
      </w:r>
    </w:p>
    <w:p w:rsidR="004F3748" w:rsidRPr="009F4CBF" w:rsidRDefault="004F3748" w:rsidP="00C95089">
      <w:pPr>
        <w:autoSpaceDE w:val="0"/>
        <w:autoSpaceDN w:val="0"/>
        <w:adjustRightInd w:val="0"/>
        <w:ind w:left="9639"/>
        <w:rPr>
          <w:rFonts w:ascii="Arial" w:hAnsi="Arial" w:cs="Arial"/>
          <w:bCs/>
        </w:rPr>
      </w:pPr>
      <w:r w:rsidRPr="009F4CBF">
        <w:rPr>
          <w:rFonts w:ascii="Arial" w:hAnsi="Arial" w:cs="Arial"/>
        </w:rPr>
        <w:t>к муниципальной программе «Управление муниципальными финансами</w:t>
      </w:r>
      <w:r w:rsidRPr="009F4CBF">
        <w:rPr>
          <w:rFonts w:ascii="Arial" w:hAnsi="Arial" w:cs="Arial"/>
          <w:bCs/>
        </w:rPr>
        <w:t xml:space="preserve">» </w:t>
      </w:r>
    </w:p>
    <w:p w:rsidR="004F3748" w:rsidRPr="009F4CBF" w:rsidRDefault="004F3748" w:rsidP="00C95089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Информация о ресурсном обеспечени</w:t>
      </w:r>
      <w:r w:rsidR="0046756B" w:rsidRPr="009F4CBF">
        <w:rPr>
          <w:rFonts w:ascii="Arial" w:hAnsi="Arial" w:cs="Arial"/>
        </w:rPr>
        <w:t>и</w:t>
      </w:r>
      <w:r w:rsidRPr="009F4CBF">
        <w:rPr>
          <w:rFonts w:ascii="Arial" w:hAnsi="Arial" w:cs="Arial"/>
        </w:rPr>
        <w:t xml:space="preserve">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9F4CBF" w:rsidRDefault="004F3748" w:rsidP="00C95089">
      <w:pPr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F3748" w:rsidRPr="009F4CBF" w:rsidTr="0008692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№ </w:t>
            </w:r>
            <w:proofErr w:type="gramStart"/>
            <w:r w:rsidRPr="009F4CBF">
              <w:rPr>
                <w:rFonts w:ascii="Arial" w:hAnsi="Arial" w:cs="Arial"/>
              </w:rPr>
              <w:t>п</w:t>
            </w:r>
            <w:proofErr w:type="gramEnd"/>
            <w:r w:rsidRPr="009F4CBF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Статус (</w:t>
            </w:r>
            <w:proofErr w:type="gramStart"/>
            <w:r w:rsidRPr="009F4CBF">
              <w:rPr>
                <w:rFonts w:ascii="Arial" w:hAnsi="Arial" w:cs="Arial"/>
              </w:rPr>
              <w:t>муниципальной</w:t>
            </w:r>
            <w:proofErr w:type="gramEnd"/>
            <w:r w:rsidRPr="009F4CBF">
              <w:rPr>
                <w:rFonts w:ascii="Arial" w:hAnsi="Arial" w:cs="Arial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Наименование главного распорядителя бюджетных средств ( далее </w:t>
            </w:r>
            <w:proofErr w:type="gramStart"/>
            <w:r w:rsidRPr="009F4CBF">
              <w:rPr>
                <w:rFonts w:ascii="Arial" w:hAnsi="Arial" w:cs="Arial"/>
              </w:rPr>
              <w:t>–Г</w:t>
            </w:r>
            <w:proofErr w:type="gramEnd"/>
            <w:r w:rsidRPr="009F4CBF">
              <w:rPr>
                <w:rFonts w:ascii="Arial" w:hAnsi="Arial" w:cs="Arial"/>
              </w:rPr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4F3748" w:rsidRPr="009F4CBF" w:rsidTr="0008692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  <w:p w:rsidR="004F3748" w:rsidRPr="009F4CBF" w:rsidRDefault="00A907CD" w:rsidP="00931E9E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(202</w:t>
            </w:r>
            <w:r w:rsidR="00931E9E">
              <w:rPr>
                <w:rFonts w:ascii="Arial" w:hAnsi="Arial" w:cs="Arial"/>
              </w:rPr>
              <w:t>1</w:t>
            </w:r>
            <w:r w:rsidR="00491BAF" w:rsidRPr="009F4CBF">
              <w:rPr>
                <w:rFonts w:ascii="Arial" w:hAnsi="Arial" w:cs="Arial"/>
              </w:rPr>
              <w:t>-202</w:t>
            </w:r>
            <w:r w:rsidR="00277A9F" w:rsidRPr="009F4CBF">
              <w:rPr>
                <w:rFonts w:ascii="Arial" w:hAnsi="Arial" w:cs="Arial"/>
              </w:rPr>
              <w:t>3</w:t>
            </w:r>
            <w:r w:rsidR="004F3748" w:rsidRPr="009F4CBF">
              <w:rPr>
                <w:rFonts w:ascii="Arial" w:hAnsi="Arial" w:cs="Arial"/>
              </w:rPr>
              <w:t>)</w:t>
            </w:r>
          </w:p>
        </w:tc>
      </w:tr>
      <w:tr w:rsidR="004F3748" w:rsidRPr="009F4CBF" w:rsidTr="0008692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proofErr w:type="spellStart"/>
            <w:r w:rsidRPr="009F4CB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План</w:t>
            </w:r>
          </w:p>
          <w:p w:rsidR="004F3748" w:rsidRPr="009F4CBF" w:rsidRDefault="004F3748" w:rsidP="00277A9F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(20</w:t>
            </w:r>
            <w:r w:rsidR="00277A9F" w:rsidRPr="009F4CBF">
              <w:rPr>
                <w:rFonts w:ascii="Arial" w:hAnsi="Arial" w:cs="Arial"/>
              </w:rPr>
              <w:t>21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План </w:t>
            </w:r>
          </w:p>
          <w:p w:rsidR="004F3748" w:rsidRPr="009F4CBF" w:rsidRDefault="004F3748" w:rsidP="00277A9F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(20</w:t>
            </w:r>
            <w:r w:rsidR="00491BAF" w:rsidRPr="009F4CBF">
              <w:rPr>
                <w:rFonts w:ascii="Arial" w:hAnsi="Arial" w:cs="Arial"/>
              </w:rPr>
              <w:t>2</w:t>
            </w:r>
            <w:r w:rsidR="00277A9F" w:rsidRPr="009F4CBF">
              <w:rPr>
                <w:rFonts w:ascii="Arial" w:hAnsi="Arial" w:cs="Arial"/>
              </w:rPr>
              <w:t>2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План </w:t>
            </w:r>
          </w:p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(202</w:t>
            </w:r>
            <w:r w:rsidR="00277A9F" w:rsidRPr="009F4CBF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4F3748" w:rsidRPr="009F4CBF" w:rsidTr="0008692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</w:t>
            </w:r>
          </w:p>
        </w:tc>
      </w:tr>
      <w:tr w:rsidR="0031738C" w:rsidRPr="009F4CBF" w:rsidTr="0008692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«Управление муниципальными финансами»</w:t>
            </w: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A00CBB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107624,31100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BB" w:rsidRPr="009F4CBF" w:rsidRDefault="00A00CBB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8781</w:t>
            </w:r>
            <w:r w:rsidR="00E55E61">
              <w:rPr>
                <w:rFonts w:ascii="Arial" w:hAnsi="Arial" w:cs="Arial"/>
              </w:rPr>
              <w:t>5</w:t>
            </w:r>
            <w:r w:rsidRPr="009F4CBF">
              <w:rPr>
                <w:rFonts w:ascii="Arial" w:hAnsi="Arial" w:cs="Arial"/>
              </w:rPr>
              <w:t>,</w:t>
            </w:r>
            <w:r w:rsidR="00E55E61">
              <w:rPr>
                <w:rFonts w:ascii="Arial" w:hAnsi="Arial" w:cs="Arial"/>
              </w:rPr>
              <w:t>021</w:t>
            </w:r>
            <w:r w:rsidRPr="009F4CB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E55E61" w:rsidP="0031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87815,02100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283254,35300</w:t>
            </w:r>
          </w:p>
        </w:tc>
      </w:tr>
      <w:tr w:rsidR="0031738C" w:rsidRPr="009F4CBF" w:rsidTr="0008692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E55E61" w:rsidRPr="009F4CBF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107624,31100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8781</w:t>
            </w:r>
            <w:r>
              <w:rPr>
                <w:rFonts w:ascii="Arial" w:hAnsi="Arial" w:cs="Arial"/>
              </w:rPr>
              <w:t>5</w:t>
            </w:r>
            <w:r w:rsidRPr="009F4C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021</w:t>
            </w:r>
            <w:r w:rsidRPr="009F4CB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87815,02100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283254,35300</w:t>
            </w:r>
          </w:p>
        </w:tc>
      </w:tr>
      <w:tr w:rsidR="0031738C" w:rsidRPr="009F4CBF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Подпрогра</w:t>
            </w:r>
            <w:r w:rsidRPr="009F4CBF">
              <w:rPr>
                <w:rFonts w:ascii="Arial" w:hAnsi="Arial" w:cs="Arial"/>
              </w:rPr>
              <w:lastRenderedPageBreak/>
              <w:t>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 xml:space="preserve">«Создание </w:t>
            </w:r>
            <w:r w:rsidRPr="009F4CBF">
              <w:rPr>
                <w:rFonts w:ascii="Arial" w:hAnsi="Arial" w:cs="Arial"/>
              </w:rPr>
              <w:lastRenderedPageBreak/>
              <w:t>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 xml:space="preserve">всего </w:t>
            </w:r>
            <w:r w:rsidRPr="009F4CBF">
              <w:rPr>
                <w:rFonts w:ascii="Arial" w:hAnsi="Arial" w:cs="Arial"/>
              </w:rPr>
              <w:lastRenderedPageBreak/>
              <w:t>расходные обязательства по подпрограмме муниципальной программы</w:t>
            </w: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</w:t>
            </w:r>
            <w:r w:rsidRPr="009F4CBF">
              <w:rPr>
                <w:rFonts w:ascii="Arial" w:hAnsi="Arial" w:cs="Arial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E55E61" w:rsidP="0031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79237,3</w:t>
            </w:r>
            <w:r>
              <w:rPr>
                <w:rFonts w:ascii="Arial" w:hAnsi="Arial" w:cs="Arial"/>
              </w:rPr>
              <w:lastRenderedPageBreak/>
              <w:t>5</w:t>
            </w:r>
            <w:r w:rsidR="002A37A2"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E55E61" w:rsidP="0031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79237,3</w:t>
            </w:r>
            <w:r>
              <w:rPr>
                <w:rFonts w:ascii="Arial" w:hAnsi="Arial" w:cs="Arial"/>
              </w:rPr>
              <w:lastRenderedPageBreak/>
              <w:t>5</w:t>
            </w:r>
            <w:r w:rsidR="002A37A2"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257521,</w:t>
            </w:r>
            <w:r w:rsidR="00E55E61">
              <w:rPr>
                <w:rFonts w:ascii="Arial" w:hAnsi="Arial" w:cs="Arial"/>
              </w:rPr>
              <w:t>34</w:t>
            </w:r>
            <w:r w:rsidRPr="009F4CBF">
              <w:rPr>
                <w:rFonts w:ascii="Arial" w:hAnsi="Arial" w:cs="Arial"/>
              </w:rPr>
              <w:lastRenderedPageBreak/>
              <w:t>000</w:t>
            </w:r>
          </w:p>
        </w:tc>
      </w:tr>
      <w:tr w:rsidR="0031738C" w:rsidRPr="009F4CBF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 том числе по ГРБС:</w:t>
            </w: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E55E61" w:rsidRPr="009F4CBF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79237,35</w:t>
            </w:r>
            <w:r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79237,35</w:t>
            </w:r>
            <w:r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>
              <w:rPr>
                <w:rFonts w:ascii="Arial" w:hAnsi="Arial" w:cs="Arial"/>
              </w:rPr>
              <w:t>34</w:t>
            </w:r>
            <w:r w:rsidRPr="009F4CBF">
              <w:rPr>
                <w:rFonts w:ascii="Arial" w:hAnsi="Arial" w:cs="Arial"/>
              </w:rPr>
              <w:t>000</w:t>
            </w:r>
          </w:p>
        </w:tc>
      </w:tr>
      <w:tr w:rsidR="0031738C" w:rsidRPr="009F4CBF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Подпрограмма 2</w:t>
            </w: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</w:tr>
      <w:tr w:rsidR="0031738C" w:rsidRPr="009F4CBF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 том числе по ГРБС:</w:t>
            </w: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jc w:val="center"/>
              <w:rPr>
                <w:rFonts w:ascii="Arial" w:hAnsi="Arial" w:cs="Arial"/>
              </w:rPr>
            </w:pPr>
          </w:p>
        </w:tc>
      </w:tr>
      <w:tr w:rsidR="002A37A2" w:rsidRPr="009F4CBF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A2" w:rsidRPr="009F4CBF" w:rsidRDefault="002A37A2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A2" w:rsidRPr="009F4CBF" w:rsidRDefault="002A37A2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A2" w:rsidRPr="009F4CBF" w:rsidRDefault="002A37A2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A2" w:rsidRPr="009F4CBF" w:rsidRDefault="002A37A2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</w:tr>
    </w:tbl>
    <w:p w:rsidR="004F3748" w:rsidRPr="009F4CBF" w:rsidRDefault="004F3748" w:rsidP="00C95089">
      <w:pPr>
        <w:rPr>
          <w:rFonts w:ascii="Arial" w:hAnsi="Arial" w:cs="Arial"/>
        </w:rPr>
      </w:pPr>
    </w:p>
    <w:p w:rsidR="004F3748" w:rsidRPr="009F4CBF" w:rsidRDefault="004F3748" w:rsidP="00C95089">
      <w:pPr>
        <w:jc w:val="both"/>
        <w:rPr>
          <w:rFonts w:ascii="Arial" w:hAnsi="Arial" w:cs="Arial"/>
        </w:rPr>
      </w:pPr>
    </w:p>
    <w:p w:rsidR="004F3748" w:rsidRPr="009F4CBF" w:rsidRDefault="004F3748" w:rsidP="00C95089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 xml:space="preserve">Приложение № </w:t>
      </w:r>
      <w:r w:rsidR="000A1F8E" w:rsidRPr="009F4CBF">
        <w:rPr>
          <w:sz w:val="24"/>
          <w:szCs w:val="24"/>
        </w:rPr>
        <w:t>2</w:t>
      </w:r>
    </w:p>
    <w:p w:rsidR="004F3748" w:rsidRPr="009F4CBF" w:rsidRDefault="004F3748" w:rsidP="00C95089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r w:rsidRPr="009F4CBF">
        <w:rPr>
          <w:rFonts w:ascii="Arial" w:hAnsi="Arial" w:cs="Arial"/>
        </w:rPr>
        <w:t>к муниципальной программе «Управление муниципальными финансами</w:t>
      </w:r>
      <w:r w:rsidRPr="009F4CBF">
        <w:rPr>
          <w:rFonts w:ascii="Arial" w:hAnsi="Arial" w:cs="Arial"/>
          <w:bCs/>
        </w:rPr>
        <w:t xml:space="preserve">» </w:t>
      </w:r>
    </w:p>
    <w:p w:rsidR="004F3748" w:rsidRPr="009F4CBF" w:rsidRDefault="004F3748" w:rsidP="00C95089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9F4CBF" w:rsidRDefault="004F3748" w:rsidP="00C95089">
      <w:pPr>
        <w:jc w:val="center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4F3748" w:rsidRPr="009F4CBF" w:rsidTr="004D4C08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№ </w:t>
            </w:r>
            <w:proofErr w:type="gramStart"/>
            <w:r w:rsidRPr="009F4CBF">
              <w:rPr>
                <w:rFonts w:ascii="Arial" w:hAnsi="Arial" w:cs="Arial"/>
              </w:rPr>
              <w:t>п</w:t>
            </w:r>
            <w:proofErr w:type="gramEnd"/>
            <w:r w:rsidRPr="009F4CBF">
              <w:rPr>
                <w:rFonts w:ascii="Arial" w:hAnsi="Arial" w:cs="Arial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  <w:p w:rsidR="004F3748" w:rsidRPr="009F4CBF" w:rsidRDefault="004F3748" w:rsidP="00931E9E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(20</w:t>
            </w:r>
            <w:r w:rsidR="00931E9E">
              <w:rPr>
                <w:rFonts w:ascii="Arial" w:hAnsi="Arial" w:cs="Arial"/>
              </w:rPr>
              <w:t>21</w:t>
            </w:r>
            <w:r w:rsidRPr="009F4CBF">
              <w:rPr>
                <w:rFonts w:ascii="Arial" w:hAnsi="Arial" w:cs="Arial"/>
              </w:rPr>
              <w:t>-202</w:t>
            </w:r>
            <w:r w:rsidR="00931E9E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>)</w:t>
            </w:r>
          </w:p>
        </w:tc>
      </w:tr>
      <w:tr w:rsidR="004F3748" w:rsidRPr="009F4CBF" w:rsidTr="004D4C08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0A1F8E" w:rsidP="00931E9E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План (202</w:t>
            </w:r>
            <w:r w:rsidR="00931E9E">
              <w:rPr>
                <w:rFonts w:ascii="Arial" w:hAnsi="Arial" w:cs="Arial"/>
              </w:rPr>
              <w:t>1</w:t>
            </w:r>
            <w:r w:rsidR="004F3748" w:rsidRPr="009F4CBF">
              <w:rPr>
                <w:rFonts w:ascii="Arial" w:hAnsi="Arial" w:cs="Arial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План (20</w:t>
            </w:r>
            <w:r w:rsidR="00AE06F5" w:rsidRPr="009F4CBF">
              <w:rPr>
                <w:rFonts w:ascii="Arial" w:hAnsi="Arial" w:cs="Arial"/>
              </w:rPr>
              <w:t>2</w:t>
            </w:r>
            <w:r w:rsidR="00931E9E">
              <w:rPr>
                <w:rFonts w:ascii="Arial" w:hAnsi="Arial" w:cs="Arial"/>
              </w:rPr>
              <w:t>2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931E9E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План (202</w:t>
            </w:r>
            <w:r w:rsidR="00931E9E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</w:tr>
      <w:tr w:rsidR="004F3748" w:rsidRPr="009F4CBF" w:rsidTr="004D4C08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ind w:right="18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</w:t>
            </w:r>
          </w:p>
        </w:tc>
      </w:tr>
      <w:tr w:rsidR="00E55E61" w:rsidRPr="009F4CBF" w:rsidTr="004D4C08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</w:p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Муниципальная программа</w:t>
            </w:r>
          </w:p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ind w:right="18"/>
              <w:rPr>
                <w:rFonts w:ascii="Arial" w:hAnsi="Arial" w:cs="Arial"/>
              </w:rPr>
            </w:pPr>
          </w:p>
          <w:p w:rsidR="00E55E61" w:rsidRPr="009F4CBF" w:rsidRDefault="00E55E61" w:rsidP="00C95089">
            <w:pPr>
              <w:ind w:right="18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«Управление муниципальными финансами»</w:t>
            </w:r>
          </w:p>
          <w:p w:rsidR="00E55E61" w:rsidRPr="009F4CBF" w:rsidRDefault="00E55E61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61" w:rsidRPr="009F4CBF" w:rsidRDefault="00E55E61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107624,31100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8781</w:t>
            </w:r>
            <w:r>
              <w:rPr>
                <w:rFonts w:ascii="Arial" w:hAnsi="Arial" w:cs="Arial"/>
              </w:rPr>
              <w:t>5</w:t>
            </w:r>
            <w:r w:rsidRPr="009F4C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021</w:t>
            </w:r>
            <w:r w:rsidRPr="009F4CBF">
              <w:rPr>
                <w:rFonts w:ascii="Arial" w:hAnsi="Arial" w:cs="Arial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87815,02100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E61" w:rsidRPr="009F4CBF" w:rsidRDefault="00E55E61" w:rsidP="00E5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283254,35300</w:t>
            </w: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252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16273,70000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1909B5" w:rsidP="00190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13019,00000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1909B5" w:rsidP="0031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13019,0000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1909B5" w:rsidP="0031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42311,70000</w:t>
            </w: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245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8C" w:rsidRPr="009F4CBF" w:rsidRDefault="0031738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D418D2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91350,61100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74796,02100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74796,02100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D418D2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240942,65300</w:t>
            </w: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«Создание условий для эффективного и ответственного управления муниципальными </w:t>
            </w:r>
            <w:r w:rsidRPr="009F4CBF">
              <w:rPr>
                <w:rFonts w:ascii="Arial" w:hAnsi="Arial" w:cs="Arial"/>
              </w:rPr>
              <w:lastRenderedPageBreak/>
              <w:t>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 w:rsidR="001909B5">
              <w:rPr>
                <w:rFonts w:ascii="Arial" w:hAnsi="Arial" w:cs="Arial"/>
              </w:rPr>
              <w:t>5</w:t>
            </w:r>
            <w:r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 w:rsidR="001909B5">
              <w:rPr>
                <w:rFonts w:ascii="Arial" w:hAnsi="Arial" w:cs="Arial"/>
              </w:rPr>
              <w:t>5</w:t>
            </w:r>
            <w:r w:rsidRPr="009F4CBF">
              <w:rPr>
                <w:rFonts w:ascii="Arial" w:hAnsi="Arial" w:cs="Arial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 w:rsidR="001909B5">
              <w:rPr>
                <w:rFonts w:ascii="Arial" w:hAnsi="Arial" w:cs="Arial"/>
              </w:rPr>
              <w:t>34</w:t>
            </w:r>
            <w:r w:rsidRPr="009F4CBF">
              <w:rPr>
                <w:rFonts w:ascii="Arial" w:hAnsi="Arial" w:cs="Arial"/>
              </w:rPr>
              <w:t>000</w:t>
            </w: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1909B5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1909B5" w:rsidRPr="009F4CBF" w:rsidRDefault="001909B5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B5" w:rsidRPr="009F4CBF" w:rsidRDefault="001909B5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B5" w:rsidRPr="009F4CBF" w:rsidRDefault="001909B5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9F4CBF" w:rsidRDefault="001909B5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16273,70000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13019,00000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13019,0000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42311,70000</w:t>
            </w:r>
          </w:p>
        </w:tc>
      </w:tr>
      <w:tr w:rsidR="0031738C" w:rsidRPr="009F4CBF" w:rsidTr="004D4C08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82772,94000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66218,35000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66218,35000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38C" w:rsidRPr="009F4CBF" w:rsidRDefault="002A37A2" w:rsidP="004D4C08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215209,64000</w:t>
            </w: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3173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2A37A2" w:rsidP="004D4C08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4D4C0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31738C" w:rsidRPr="009F4CBF" w:rsidTr="004D4C08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C" w:rsidRPr="009F4CBF" w:rsidRDefault="0031738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38C" w:rsidRPr="009F4CBF" w:rsidRDefault="0031738C" w:rsidP="0031738C">
            <w:pPr>
              <w:rPr>
                <w:rFonts w:ascii="Arial" w:hAnsi="Arial" w:cs="Arial"/>
              </w:rPr>
            </w:pPr>
          </w:p>
        </w:tc>
      </w:tr>
      <w:tr w:rsidR="002A37A2" w:rsidRPr="009F4CBF" w:rsidTr="004D4C08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A2" w:rsidRPr="009F4CBF" w:rsidRDefault="002A37A2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7A2" w:rsidRPr="009F4CBF" w:rsidRDefault="002A37A2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</w:tr>
    </w:tbl>
    <w:p w:rsidR="004F3748" w:rsidRPr="009F4CBF" w:rsidRDefault="004F3748" w:rsidP="00C95089">
      <w:pPr>
        <w:rPr>
          <w:rFonts w:ascii="Arial" w:hAnsi="Arial" w:cs="Arial"/>
        </w:rPr>
      </w:pPr>
    </w:p>
    <w:p w:rsidR="0023425F" w:rsidRPr="009F4CBF" w:rsidRDefault="0023425F" w:rsidP="00C95089">
      <w:pPr>
        <w:spacing w:after="200" w:line="276" w:lineRule="auto"/>
        <w:rPr>
          <w:rFonts w:ascii="Arial" w:hAnsi="Arial" w:cs="Arial"/>
        </w:rPr>
      </w:pPr>
      <w:r w:rsidRPr="009F4CBF">
        <w:rPr>
          <w:rFonts w:ascii="Arial" w:hAnsi="Arial" w:cs="Arial"/>
        </w:rPr>
        <w:br w:type="page"/>
      </w:r>
    </w:p>
    <w:p w:rsidR="004F3748" w:rsidRPr="009F4CBF" w:rsidRDefault="000A1F8E" w:rsidP="00C95089">
      <w:pPr>
        <w:pStyle w:val="ConsPlusNormal"/>
        <w:widowControl/>
        <w:ind w:left="4820"/>
        <w:outlineLvl w:val="2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>Приложение № 3</w:t>
      </w:r>
    </w:p>
    <w:p w:rsidR="004F3748" w:rsidRPr="009F4CBF" w:rsidRDefault="004F3748" w:rsidP="00C95089">
      <w:pPr>
        <w:autoSpaceDE w:val="0"/>
        <w:autoSpaceDN w:val="0"/>
        <w:adjustRightInd w:val="0"/>
        <w:ind w:left="4820"/>
        <w:rPr>
          <w:rFonts w:ascii="Arial" w:hAnsi="Arial" w:cs="Arial"/>
          <w:bCs/>
        </w:rPr>
      </w:pPr>
      <w:r w:rsidRPr="009F4CBF">
        <w:rPr>
          <w:rFonts w:ascii="Arial" w:hAnsi="Arial" w:cs="Arial"/>
        </w:rPr>
        <w:t>к муниципальной программе «Управление муниципальными финансами</w:t>
      </w:r>
      <w:r w:rsidRPr="009F4CBF">
        <w:rPr>
          <w:rFonts w:ascii="Arial" w:hAnsi="Arial" w:cs="Arial"/>
          <w:bCs/>
        </w:rPr>
        <w:t xml:space="preserve">» </w:t>
      </w:r>
    </w:p>
    <w:p w:rsidR="004F3748" w:rsidRPr="009F4CBF" w:rsidRDefault="004F3748" w:rsidP="00C95089">
      <w:pPr>
        <w:jc w:val="center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Подпрограмма </w:t>
      </w:r>
    </w:p>
    <w:p w:rsidR="004F3748" w:rsidRPr="009F4CBF" w:rsidRDefault="004F3748" w:rsidP="00C95089">
      <w:pPr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</w:t>
      </w:r>
    </w:p>
    <w:p w:rsidR="004F3748" w:rsidRPr="009F4CBF" w:rsidRDefault="004F3748" w:rsidP="00C95089">
      <w:pPr>
        <w:pStyle w:val="ConsPlusNormal"/>
        <w:jc w:val="center"/>
        <w:rPr>
          <w:sz w:val="24"/>
          <w:szCs w:val="24"/>
        </w:rPr>
      </w:pPr>
    </w:p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  <w:r w:rsidRPr="009F4CBF">
        <w:rPr>
          <w:sz w:val="24"/>
          <w:szCs w:val="24"/>
        </w:rPr>
        <w:t>1. Паспорт подпрограммы</w:t>
      </w:r>
    </w:p>
    <w:p w:rsidR="004F3748" w:rsidRPr="009F4CBF" w:rsidRDefault="004F3748" w:rsidP="00C9508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F3748" w:rsidRPr="009F4CBF" w:rsidTr="0008692F">
        <w:trPr>
          <w:trHeight w:val="600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(далее - подпрограмма)</w:t>
            </w:r>
          </w:p>
        </w:tc>
      </w:tr>
      <w:tr w:rsidR="004F3748" w:rsidRPr="009F4CBF" w:rsidTr="0008692F">
        <w:trPr>
          <w:trHeight w:val="600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«Управление муниципальными финансами» </w:t>
            </w:r>
          </w:p>
        </w:tc>
      </w:tr>
      <w:tr w:rsidR="004F3748" w:rsidRPr="009F4CBF" w:rsidTr="0008692F">
        <w:trPr>
          <w:trHeight w:val="600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Финансовое управление администрации Каратузского района (далее – </w:t>
            </w:r>
            <w:proofErr w:type="spellStart"/>
            <w:r w:rsidRPr="009F4CBF">
              <w:rPr>
                <w:sz w:val="24"/>
                <w:szCs w:val="24"/>
              </w:rPr>
              <w:t>финуправление</w:t>
            </w:r>
            <w:proofErr w:type="spellEnd"/>
            <w:r w:rsidRPr="009F4CBF">
              <w:rPr>
                <w:sz w:val="24"/>
                <w:szCs w:val="24"/>
              </w:rPr>
              <w:t xml:space="preserve"> района)</w:t>
            </w:r>
          </w:p>
        </w:tc>
      </w:tr>
      <w:tr w:rsidR="004F3748" w:rsidRPr="009F4CBF" w:rsidTr="0008692F">
        <w:trPr>
          <w:trHeight w:val="600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Главный распорядитель бюджетных средств, ответный за реализацию мероприятий подпрограммы</w:t>
            </w:r>
          </w:p>
        </w:tc>
        <w:tc>
          <w:tcPr>
            <w:tcW w:w="6960" w:type="dxa"/>
          </w:tcPr>
          <w:p w:rsidR="004F3748" w:rsidRPr="009F4CBF" w:rsidRDefault="00C562C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4F3748" w:rsidRPr="009F4CBF" w:rsidTr="0008692F">
        <w:trPr>
          <w:trHeight w:val="3959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Цель и задачи подпрограммы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бюджетов.</w:t>
            </w:r>
          </w:p>
          <w:p w:rsidR="004F3748" w:rsidRPr="009F4CBF" w:rsidRDefault="004F374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Задачи подпрограммы:</w:t>
            </w:r>
          </w:p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F4CBF">
              <w:rPr>
                <w:rFonts w:ascii="Arial" w:hAnsi="Arial" w:cs="Arial"/>
                <w:lang w:eastAsia="en-US"/>
              </w:rPr>
              <w:t>- Создание условий для обеспечения финансовой устойчивости бюджетов муниципальных образований Каратузского района;</w:t>
            </w:r>
          </w:p>
          <w:p w:rsidR="004F3748" w:rsidRPr="009F4CBF" w:rsidRDefault="004F3748" w:rsidP="00C95089">
            <w:pPr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  <w:lang w:eastAsia="en-US"/>
              </w:rPr>
              <w:t>- Повышение качества управления муниципальными финансами.</w:t>
            </w:r>
          </w:p>
        </w:tc>
      </w:tr>
      <w:tr w:rsidR="004F3748" w:rsidRPr="009F4CBF" w:rsidTr="0008692F">
        <w:trPr>
          <w:trHeight w:val="1124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Ожидаемые результаты от подпрограммы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Перечень показателей результативности подпрограммы приведен в приложении к паспорту подпрограммы</w:t>
            </w:r>
          </w:p>
        </w:tc>
      </w:tr>
      <w:tr w:rsidR="004F3748" w:rsidRPr="009F4CBF" w:rsidTr="0008692F">
        <w:trPr>
          <w:trHeight w:val="840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Сроки </w:t>
            </w:r>
            <w:r w:rsidRPr="009F4CBF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01.01.2014 - 31.12.202</w:t>
            </w:r>
            <w:r w:rsidR="00C065CF" w:rsidRPr="009F4CBF">
              <w:rPr>
                <w:sz w:val="24"/>
                <w:szCs w:val="24"/>
              </w:rPr>
              <w:t>3</w:t>
            </w:r>
          </w:p>
        </w:tc>
      </w:tr>
      <w:tr w:rsidR="004F3748" w:rsidRPr="009F4CBF" w:rsidTr="0008692F">
        <w:trPr>
          <w:trHeight w:val="416"/>
        </w:trPr>
        <w:tc>
          <w:tcPr>
            <w:tcW w:w="2400" w:type="dxa"/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</w:t>
            </w:r>
            <w:r w:rsidRPr="009F4CBF">
              <w:rPr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6960" w:type="dxa"/>
          </w:tcPr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бюджетных ассигнований на реализацию подпрограммы по годам составляет </w:t>
            </w:r>
            <w:r w:rsidR="002A37A2" w:rsidRPr="009F4CBF">
              <w:rPr>
                <w:rFonts w:ascii="Arial" w:hAnsi="Arial" w:cs="Arial"/>
                <w:sz w:val="24"/>
                <w:szCs w:val="24"/>
              </w:rPr>
              <w:t>257 521,</w:t>
            </w:r>
            <w:r w:rsidR="001909B5">
              <w:rPr>
                <w:rFonts w:ascii="Arial" w:hAnsi="Arial" w:cs="Arial"/>
                <w:sz w:val="24"/>
                <w:szCs w:val="24"/>
              </w:rPr>
              <w:t>34</w:t>
            </w:r>
            <w:r w:rsidR="002A37A2" w:rsidRPr="009F4CBF">
              <w:rPr>
                <w:rFonts w:ascii="Arial" w:hAnsi="Arial" w:cs="Arial"/>
                <w:sz w:val="24"/>
                <w:szCs w:val="24"/>
              </w:rPr>
              <w:t>000</w:t>
            </w:r>
            <w:r w:rsidR="00762BBF" w:rsidRPr="009F4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CBF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 тыс. руб. средства федерального бюджета;</w:t>
            </w:r>
          </w:p>
          <w:p w:rsidR="004F3748" w:rsidRPr="009F4CBF" w:rsidRDefault="002A37A2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42 311,</w:t>
            </w:r>
            <w:r w:rsidR="001909B5">
              <w:rPr>
                <w:rFonts w:ascii="Arial" w:hAnsi="Arial" w:cs="Arial"/>
                <w:sz w:val="24"/>
                <w:szCs w:val="24"/>
              </w:rPr>
              <w:t>70</w:t>
            </w:r>
            <w:r w:rsidRPr="009F4CBF">
              <w:rPr>
                <w:rFonts w:ascii="Arial" w:hAnsi="Arial" w:cs="Arial"/>
                <w:sz w:val="24"/>
                <w:szCs w:val="24"/>
              </w:rPr>
              <w:t>000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>тыс. рублей – средства краевого бюджета;</w:t>
            </w:r>
          </w:p>
          <w:p w:rsidR="004F3748" w:rsidRPr="009F4CBF" w:rsidRDefault="002A37A2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215 209,64000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4F3748" w:rsidRPr="009F4CBF" w:rsidRDefault="002A37A2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2021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99 046,64000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 тыс. руб. средства федерального бюджета;</w:t>
            </w:r>
          </w:p>
          <w:p w:rsidR="004F3748" w:rsidRPr="009F4CBF" w:rsidRDefault="00086709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lastRenderedPageBreak/>
              <w:t>16 273,70000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4F3748" w:rsidRPr="009F4CBF" w:rsidRDefault="00086709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82 772,94000</w:t>
            </w:r>
            <w:r w:rsidR="004F3748" w:rsidRPr="009F4CBF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A97AF4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202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2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79 237,</w:t>
            </w:r>
            <w:r w:rsidR="001909B5">
              <w:rPr>
                <w:rFonts w:ascii="Arial" w:hAnsi="Arial" w:cs="Arial"/>
                <w:sz w:val="24"/>
                <w:szCs w:val="24"/>
              </w:rPr>
              <w:t>35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000</w:t>
            </w:r>
            <w:r w:rsidR="00A97AF4" w:rsidRPr="009F4CBF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A97AF4" w:rsidRPr="009F4CBF" w:rsidRDefault="00A97AF4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 тыс. руб. средства федерального бюджета;</w:t>
            </w:r>
          </w:p>
          <w:p w:rsidR="00A97AF4" w:rsidRPr="009F4CBF" w:rsidRDefault="00086709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13</w:t>
            </w:r>
            <w:r w:rsidR="001909B5">
              <w:rPr>
                <w:rFonts w:ascii="Arial" w:hAnsi="Arial" w:cs="Arial"/>
                <w:sz w:val="24"/>
                <w:szCs w:val="24"/>
              </w:rPr>
              <w:t> 019,00000</w:t>
            </w:r>
            <w:r w:rsidR="00A97AF4" w:rsidRPr="009F4CBF">
              <w:rPr>
                <w:rFonts w:ascii="Arial" w:hAnsi="Arial" w:cs="Arial"/>
                <w:sz w:val="24"/>
                <w:szCs w:val="24"/>
              </w:rPr>
              <w:t xml:space="preserve"> тыс. рублей - средства краевого бюджета;</w:t>
            </w:r>
          </w:p>
          <w:p w:rsidR="00A97AF4" w:rsidRPr="009F4CBF" w:rsidRDefault="00086709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66 218,35000</w:t>
            </w:r>
            <w:r w:rsidR="00A97AF4" w:rsidRPr="009F4CBF">
              <w:rPr>
                <w:rFonts w:ascii="Arial" w:hAnsi="Arial" w:cs="Arial"/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5F408B" w:rsidRPr="009F4CBF" w:rsidRDefault="005F408B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086709" w:rsidRPr="009F4CBF" w:rsidRDefault="005F408B" w:rsidP="0008670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202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3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79 237,3</w:t>
            </w:r>
            <w:r w:rsidR="001909B5">
              <w:rPr>
                <w:rFonts w:ascii="Arial" w:hAnsi="Arial" w:cs="Arial"/>
                <w:sz w:val="24"/>
                <w:szCs w:val="24"/>
              </w:rPr>
              <w:t>5</w:t>
            </w:r>
            <w:r w:rsidR="00086709" w:rsidRPr="009F4CBF">
              <w:rPr>
                <w:rFonts w:ascii="Arial" w:hAnsi="Arial" w:cs="Arial"/>
                <w:sz w:val="24"/>
                <w:szCs w:val="24"/>
              </w:rPr>
              <w:t>000 тыс. рублей, в том числе:</w:t>
            </w:r>
          </w:p>
          <w:p w:rsidR="00086709" w:rsidRPr="009F4CBF" w:rsidRDefault="00086709" w:rsidP="0008670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 тыс. руб. средства федерального бюджета;</w:t>
            </w:r>
          </w:p>
          <w:p w:rsidR="00086709" w:rsidRPr="009F4CBF" w:rsidRDefault="00086709" w:rsidP="0008670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13</w:t>
            </w:r>
            <w:r w:rsidR="001909B5">
              <w:rPr>
                <w:rFonts w:ascii="Arial" w:hAnsi="Arial" w:cs="Arial"/>
                <w:sz w:val="24"/>
                <w:szCs w:val="24"/>
              </w:rPr>
              <w:t> </w:t>
            </w:r>
            <w:r w:rsidRPr="009F4CBF">
              <w:rPr>
                <w:rFonts w:ascii="Arial" w:hAnsi="Arial" w:cs="Arial"/>
                <w:sz w:val="24"/>
                <w:szCs w:val="24"/>
              </w:rPr>
              <w:t>019</w:t>
            </w:r>
            <w:r w:rsidR="001909B5">
              <w:rPr>
                <w:rFonts w:ascii="Arial" w:hAnsi="Arial" w:cs="Arial"/>
                <w:sz w:val="24"/>
                <w:szCs w:val="24"/>
              </w:rPr>
              <w:t>,00</w:t>
            </w:r>
            <w:r w:rsidRPr="009F4CBF">
              <w:rPr>
                <w:rFonts w:ascii="Arial" w:hAnsi="Arial" w:cs="Arial"/>
                <w:sz w:val="24"/>
                <w:szCs w:val="24"/>
              </w:rPr>
              <w:t>000 тыс. рублей - средства краевого бюджета;</w:t>
            </w:r>
          </w:p>
          <w:p w:rsidR="00086709" w:rsidRPr="009F4CBF" w:rsidRDefault="00086709" w:rsidP="0008670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66 218,35000 тыс. рублей - средства районного бюджета.</w:t>
            </w:r>
          </w:p>
          <w:p w:rsidR="004F3748" w:rsidRPr="009F4CBF" w:rsidRDefault="004F3748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2. Мероприятия подпрограммы</w:t>
      </w:r>
    </w:p>
    <w:p w:rsidR="004F3748" w:rsidRPr="009F4CBF" w:rsidRDefault="00E67A1F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hyperlink r:id="rId15" w:history="1">
        <w:r w:rsidR="004F3748" w:rsidRPr="009F4CBF">
          <w:rPr>
            <w:rFonts w:ascii="Arial" w:eastAsia="Calibri" w:hAnsi="Arial" w:cs="Arial"/>
            <w:color w:val="000000"/>
          </w:rPr>
          <w:t>Перечень</w:t>
        </w:r>
      </w:hyperlink>
      <w:r w:rsidR="004F3748" w:rsidRPr="009F4CBF">
        <w:rPr>
          <w:rFonts w:ascii="Arial" w:eastAsia="Calibri" w:hAnsi="Arial" w:cs="Arial"/>
          <w:color w:val="000000"/>
        </w:rPr>
        <w:t xml:space="preserve"> </w:t>
      </w:r>
      <w:r w:rsidR="004F3748" w:rsidRPr="009F4CBF">
        <w:rPr>
          <w:rFonts w:ascii="Arial" w:eastAsia="Calibri" w:hAnsi="Arial" w:cs="Arial"/>
        </w:rPr>
        <w:t>мероприятий подпрограммы приведен в приложении к подпрограмме.</w:t>
      </w: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9F4CBF">
        <w:rPr>
          <w:rFonts w:ascii="Arial" w:hAnsi="Arial" w:cs="Arial"/>
        </w:rPr>
        <w:t>3. Механизм реализации подпрограммы</w:t>
      </w: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3.1. Реализацию мероприятий подпрограммы осуществляет </w:t>
      </w:r>
      <w:proofErr w:type="spellStart"/>
      <w:r w:rsidRPr="009F4CBF">
        <w:rPr>
          <w:rFonts w:ascii="Arial" w:hAnsi="Arial" w:cs="Arial"/>
        </w:rPr>
        <w:t>финуправление</w:t>
      </w:r>
      <w:proofErr w:type="spellEnd"/>
      <w:r w:rsidRPr="009F4CBF">
        <w:rPr>
          <w:rFonts w:ascii="Arial" w:hAnsi="Arial" w:cs="Arial"/>
        </w:rPr>
        <w:t xml:space="preserve"> района. 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3.2. В рамках решения задач подпрограммы реализуются следующие мероприятия: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1) предоставление </w:t>
      </w:r>
      <w:r w:rsidR="0065541D" w:rsidRPr="009F4CBF">
        <w:rPr>
          <w:rFonts w:ascii="Arial" w:hAnsi="Arial" w:cs="Arial"/>
        </w:rPr>
        <w:t>дотации на выравнивание бюджетной обеспеченности муниципальных образований Каратузского района за счет средств районного бюджета.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</w:t>
      </w:r>
      <w:r w:rsidR="00D47857" w:rsidRPr="009F4CBF">
        <w:rPr>
          <w:rFonts w:ascii="Arial" w:hAnsi="Arial" w:cs="Arial"/>
        </w:rPr>
        <w:t>. Дотации предоставляются в соответствии с утвержденной сводной бюджетной росписью</w:t>
      </w:r>
      <w:r w:rsidR="0065541D" w:rsidRPr="009F4CBF">
        <w:rPr>
          <w:rFonts w:ascii="Arial" w:hAnsi="Arial" w:cs="Arial"/>
        </w:rPr>
        <w:t>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4CBF">
        <w:rPr>
          <w:rFonts w:ascii="Arial" w:hAnsi="Arial" w:cs="Arial"/>
        </w:rPr>
        <w:t>2) пре</w:t>
      </w:r>
      <w:r w:rsidR="00B445C9" w:rsidRPr="009F4CBF">
        <w:rPr>
          <w:rFonts w:ascii="Arial" w:hAnsi="Arial" w:cs="Arial"/>
        </w:rPr>
        <w:t xml:space="preserve">доставление </w:t>
      </w:r>
      <w:r w:rsidR="0065541D" w:rsidRPr="009F4CBF">
        <w:rPr>
          <w:rFonts w:ascii="Arial" w:hAnsi="Arial" w:cs="Arial"/>
        </w:rPr>
        <w:t>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края".</w:t>
      </w:r>
    </w:p>
    <w:p w:rsidR="004F3748" w:rsidRPr="009F4CBF" w:rsidRDefault="004F3748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поселениям, входящим в состав муниципального района Красноярского края, и их распределение утверждаются решением Каратузского районного Совета депутатов о районном бюджете на очередной финансовый год и плановый период;</w:t>
      </w:r>
    </w:p>
    <w:p w:rsidR="004F3748" w:rsidRPr="009F4CBF" w:rsidRDefault="004F3748" w:rsidP="00C95089">
      <w:pPr>
        <w:tabs>
          <w:tab w:val="num" w:pos="74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3) предоставление иных </w:t>
      </w:r>
      <w:r w:rsidR="0065541D" w:rsidRPr="009F4CBF">
        <w:rPr>
          <w:rFonts w:ascii="Arial" w:hAnsi="Arial" w:cs="Arial"/>
        </w:rPr>
        <w:t>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</w:r>
      <w:r w:rsidRPr="009F4CBF">
        <w:rPr>
          <w:rFonts w:ascii="Arial" w:hAnsi="Arial" w:cs="Arial"/>
        </w:rPr>
        <w:t>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района,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 с </w:t>
      </w:r>
      <w:proofErr w:type="spellStart"/>
      <w:r w:rsidRPr="009F4CBF">
        <w:rPr>
          <w:rFonts w:ascii="Arial" w:hAnsi="Arial" w:cs="Arial"/>
        </w:rPr>
        <w:t>финуправлением</w:t>
      </w:r>
      <w:proofErr w:type="spellEnd"/>
      <w:r w:rsidRPr="009F4CBF">
        <w:rPr>
          <w:rFonts w:ascii="Arial" w:hAnsi="Arial" w:cs="Arial"/>
        </w:rPr>
        <w:t xml:space="preserve"> района. Иные межбюджетные трансферты предоставляются в соответствии с утвержденной сводной бюджетной росписью.</w:t>
      </w:r>
    </w:p>
    <w:p w:rsidR="004F3748" w:rsidRPr="009F4CBF" w:rsidRDefault="004F3748" w:rsidP="00C95089">
      <w:pPr>
        <w:tabs>
          <w:tab w:val="num" w:pos="74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период.</w:t>
      </w:r>
    </w:p>
    <w:p w:rsidR="004F3748" w:rsidRPr="009F4CBF" w:rsidRDefault="004F3748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4) Проведение регулярного и оперативного мониторинга финансовой ситуации в поселениях Каратузского района.</w:t>
      </w:r>
    </w:p>
    <w:p w:rsidR="004F3748" w:rsidRPr="009F4CBF" w:rsidRDefault="004F3748" w:rsidP="00C9508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F4CBF">
        <w:rPr>
          <w:sz w:val="24"/>
          <w:szCs w:val="24"/>
        </w:rPr>
        <w:t xml:space="preserve">В целях выполнения требований </w:t>
      </w:r>
      <w:hyperlink r:id="rId16" w:history="1">
        <w:r w:rsidRPr="009F4CBF">
          <w:rPr>
            <w:color w:val="000000"/>
            <w:sz w:val="24"/>
            <w:szCs w:val="24"/>
          </w:rPr>
          <w:t>статьи 136</w:t>
        </w:r>
      </w:hyperlink>
      <w:r w:rsidRPr="009F4CBF">
        <w:rPr>
          <w:color w:val="000000"/>
          <w:sz w:val="24"/>
          <w:szCs w:val="24"/>
        </w:rPr>
        <w:t xml:space="preserve"> </w:t>
      </w:r>
      <w:r w:rsidRPr="009F4CBF">
        <w:rPr>
          <w:sz w:val="24"/>
          <w:szCs w:val="24"/>
        </w:rPr>
        <w:t xml:space="preserve">Бюджетного кодекса Российской Федерации и статьи 6 пункта 4  Решения от 30.10.2012 №21-160 «Об утверждении положения о межбюджетных отношениях в Каратузском районе» </w:t>
      </w:r>
      <w:proofErr w:type="spellStart"/>
      <w:r w:rsidRPr="009F4CBF">
        <w:rPr>
          <w:sz w:val="24"/>
          <w:szCs w:val="24"/>
        </w:rPr>
        <w:t>финуправлением</w:t>
      </w:r>
      <w:proofErr w:type="spellEnd"/>
      <w:r w:rsidRPr="009F4CBF">
        <w:rPr>
          <w:sz w:val="24"/>
          <w:szCs w:val="24"/>
        </w:rPr>
        <w:t xml:space="preserve"> района ежегодно заключаются Соглашения с администрациями муниципальных образований Каратузского района, получающих иные межбюджетные трансферты на поддержку мер по обеспечению сбалансированности бюджетов</w:t>
      </w:r>
      <w:r w:rsidR="008737BE" w:rsidRPr="009F4CBF">
        <w:rPr>
          <w:sz w:val="24"/>
          <w:szCs w:val="24"/>
        </w:rPr>
        <w:t xml:space="preserve">  муниципальных образований Каратузского района за счет средств районного бюджета</w:t>
      </w:r>
      <w:r w:rsidRPr="009F4CBF">
        <w:rPr>
          <w:sz w:val="24"/>
          <w:szCs w:val="24"/>
        </w:rPr>
        <w:t xml:space="preserve"> и</w:t>
      </w:r>
      <w:proofErr w:type="gramEnd"/>
      <w:r w:rsidRPr="009F4CBF">
        <w:rPr>
          <w:sz w:val="24"/>
          <w:szCs w:val="24"/>
        </w:rPr>
        <w:t xml:space="preserve"> (или) уровень </w:t>
      </w:r>
      <w:proofErr w:type="spellStart"/>
      <w:r w:rsidRPr="009F4CBF">
        <w:rPr>
          <w:sz w:val="24"/>
          <w:szCs w:val="24"/>
        </w:rPr>
        <w:t>дотационности</w:t>
      </w:r>
      <w:proofErr w:type="spellEnd"/>
      <w:r w:rsidRPr="009F4CBF">
        <w:rPr>
          <w:sz w:val="24"/>
          <w:szCs w:val="24"/>
        </w:rPr>
        <w:t xml:space="preserve"> которых в течение двух из трех последних отчетных финансовых лет превышал 50 процентов от объема собственных доходов, согласно которым администрации районов Каратузского района обязуются осуществлять в течение года меры, способствующие оздоровлению муниципальных финансов и эффективному управлению финансовыми ресурсами местных бюджетов.</w:t>
      </w:r>
    </w:p>
    <w:p w:rsidR="004F3748" w:rsidRPr="009F4CBF" w:rsidRDefault="004F3748" w:rsidP="00C95089">
      <w:pPr>
        <w:pStyle w:val="ConsPlusNorma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В рамках реализации Соглашений </w:t>
      </w:r>
      <w:proofErr w:type="spellStart"/>
      <w:r w:rsidRPr="009F4CBF">
        <w:rPr>
          <w:sz w:val="24"/>
          <w:szCs w:val="24"/>
        </w:rPr>
        <w:t>финуправлением</w:t>
      </w:r>
      <w:proofErr w:type="spellEnd"/>
      <w:r w:rsidRPr="009F4CBF">
        <w:rPr>
          <w:sz w:val="24"/>
          <w:szCs w:val="24"/>
        </w:rPr>
        <w:t xml:space="preserve"> района проводится мониторинг финансовой ситуации в муниципальных образованиях Каратузского района путем сбора и анализа отчетов и иной информации, представляемой органами местного самоуправления муниципальных образований Каратузского района в соответствии с Соглашениями.</w:t>
      </w:r>
    </w:p>
    <w:p w:rsidR="004F3748" w:rsidRPr="009F4CBF" w:rsidRDefault="004F3748" w:rsidP="00C95089">
      <w:pPr>
        <w:pStyle w:val="ConsPlusNorma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>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9F4CBF">
        <w:rPr>
          <w:rFonts w:ascii="Arial" w:hAnsi="Arial" w:cs="Arial"/>
          <w:iCs/>
        </w:rPr>
        <w:t xml:space="preserve">3.3. Главным распорядителем средств районного бюджета на реализацию мероприятий подпрограммы является </w:t>
      </w:r>
      <w:proofErr w:type="spellStart"/>
      <w:r w:rsidRPr="009F4CBF">
        <w:rPr>
          <w:rFonts w:ascii="Arial" w:hAnsi="Arial" w:cs="Arial"/>
          <w:iCs/>
        </w:rPr>
        <w:t>финуправление</w:t>
      </w:r>
      <w:proofErr w:type="spellEnd"/>
      <w:r w:rsidRPr="009F4CBF">
        <w:rPr>
          <w:rFonts w:ascii="Arial" w:hAnsi="Arial" w:cs="Arial"/>
          <w:iCs/>
        </w:rPr>
        <w:t xml:space="preserve"> района.</w:t>
      </w: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4. Управление подпрограммой и </w:t>
      </w:r>
      <w:proofErr w:type="gramStart"/>
      <w:r w:rsidRPr="009F4CBF">
        <w:rPr>
          <w:rFonts w:ascii="Arial" w:hAnsi="Arial" w:cs="Arial"/>
        </w:rPr>
        <w:t>контроль за</w:t>
      </w:r>
      <w:proofErr w:type="gramEnd"/>
      <w:r w:rsidRPr="009F4CBF">
        <w:rPr>
          <w:rFonts w:ascii="Arial" w:hAnsi="Arial" w:cs="Arial"/>
        </w:rPr>
        <w:t xml:space="preserve"> исполнением подпрограммы</w:t>
      </w:r>
    </w:p>
    <w:p w:rsid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9F4CBF">
        <w:rPr>
          <w:rFonts w:ascii="Arial" w:eastAsia="Calibri" w:hAnsi="Arial" w:cs="Arial"/>
        </w:rPr>
        <w:t xml:space="preserve">4.1. Текущий </w:t>
      </w:r>
      <w:proofErr w:type="gramStart"/>
      <w:r w:rsidRPr="009F4CBF">
        <w:rPr>
          <w:rFonts w:ascii="Arial" w:eastAsia="Calibri" w:hAnsi="Arial" w:cs="Arial"/>
        </w:rPr>
        <w:t>контроль за</w:t>
      </w:r>
      <w:proofErr w:type="gramEnd"/>
      <w:r w:rsidRPr="009F4CBF">
        <w:rPr>
          <w:rFonts w:ascii="Arial" w:eastAsia="Calibri" w:hAnsi="Arial" w:cs="Arial"/>
        </w:rPr>
        <w:t xml:space="preserve"> реализацией мероприятий подпрограммы</w:t>
      </w:r>
      <w:r w:rsidR="0023425F" w:rsidRPr="009F4CBF">
        <w:rPr>
          <w:rFonts w:ascii="Arial" w:eastAsia="Calibri" w:hAnsi="Arial" w:cs="Arial"/>
        </w:rPr>
        <w:t xml:space="preserve">, а также внутренний муниципальный финансовый контроль </w:t>
      </w:r>
      <w:r w:rsidRPr="009F4CBF">
        <w:rPr>
          <w:rFonts w:ascii="Arial" w:eastAsia="Calibri" w:hAnsi="Arial" w:cs="Arial"/>
        </w:rPr>
        <w:t>осуществляется финуправлением.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  <w:sectPr w:rsidR="004F3748" w:rsidRPr="009F4CBF" w:rsidSect="00D253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F4CBF">
        <w:rPr>
          <w:rFonts w:ascii="Arial" w:eastAsia="Calibri" w:hAnsi="Arial" w:cs="Arial"/>
        </w:rPr>
        <w:t xml:space="preserve">4.2. </w:t>
      </w:r>
      <w:r w:rsidR="0023425F" w:rsidRPr="009F4CBF">
        <w:rPr>
          <w:rFonts w:ascii="Arial" w:eastAsia="Calibri" w:hAnsi="Arial" w:cs="Arial"/>
        </w:rPr>
        <w:t xml:space="preserve">Внешний муниципальный финансовый </w:t>
      </w:r>
      <w:proofErr w:type="gramStart"/>
      <w:r w:rsidR="0023425F" w:rsidRPr="009F4CBF">
        <w:rPr>
          <w:rFonts w:ascii="Arial" w:eastAsia="Calibri" w:hAnsi="Arial" w:cs="Arial"/>
        </w:rPr>
        <w:t xml:space="preserve">контроль </w:t>
      </w:r>
      <w:r w:rsidRPr="009F4CBF">
        <w:rPr>
          <w:rFonts w:ascii="Arial" w:eastAsia="Calibri" w:hAnsi="Arial" w:cs="Arial"/>
        </w:rPr>
        <w:t>за</w:t>
      </w:r>
      <w:proofErr w:type="gramEnd"/>
      <w:r w:rsidRPr="009F4CBF">
        <w:rPr>
          <w:rFonts w:ascii="Arial" w:eastAsia="Calibri" w:hAnsi="Arial" w:cs="Arial"/>
        </w:rPr>
        <w:t xml:space="preserve"> использованием средств районного бюджета на реализацию мероприятий подпрограммы осуществляется контрольно-счетным органом Каратузского района.</w:t>
      </w:r>
    </w:p>
    <w:p w:rsidR="004F3748" w:rsidRPr="009F4CBF" w:rsidRDefault="004F3748" w:rsidP="00C95089">
      <w:pPr>
        <w:spacing w:after="200" w:line="276" w:lineRule="auto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br w:type="page"/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Приложение № 1 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 Каратузского района» 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Перечень и значения показателей результативности подпрограммы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1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50"/>
        <w:gridCol w:w="1543"/>
        <w:gridCol w:w="1276"/>
        <w:gridCol w:w="1418"/>
        <w:gridCol w:w="1275"/>
        <w:gridCol w:w="1276"/>
      </w:tblGrid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№№ </w:t>
            </w:r>
            <w:proofErr w:type="gramStart"/>
            <w:r w:rsidRPr="009F4CBF">
              <w:rPr>
                <w:sz w:val="24"/>
                <w:szCs w:val="24"/>
              </w:rPr>
              <w:t>п</w:t>
            </w:r>
            <w:proofErr w:type="gramEnd"/>
            <w:r w:rsidRPr="009F4CBF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Цель, показатели результативности </w:t>
            </w:r>
            <w:r w:rsidRPr="009F4CBF">
              <w:rPr>
                <w:sz w:val="24"/>
                <w:szCs w:val="24"/>
              </w:rPr>
              <w:br/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Единица</w:t>
            </w:r>
            <w:r w:rsidRPr="009F4CB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Источник </w:t>
            </w:r>
            <w:r w:rsidRPr="009F4CB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Текущий финансовый год </w:t>
            </w:r>
          </w:p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(202</w:t>
            </w:r>
            <w:r w:rsidR="00931E9E">
              <w:rPr>
                <w:sz w:val="24"/>
                <w:szCs w:val="24"/>
              </w:rPr>
              <w:t>0</w:t>
            </w:r>
            <w:r w:rsidRPr="009F4CBF">
              <w:rPr>
                <w:sz w:val="24"/>
                <w:szCs w:val="24"/>
              </w:rPr>
              <w:t>)</w:t>
            </w:r>
          </w:p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Очередной финансовый год</w:t>
            </w:r>
          </w:p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(202</w:t>
            </w:r>
            <w:r w:rsidR="00931E9E">
              <w:rPr>
                <w:sz w:val="24"/>
                <w:szCs w:val="24"/>
              </w:rPr>
              <w:t>1</w:t>
            </w:r>
            <w:r w:rsidRPr="009F4CBF">
              <w:rPr>
                <w:sz w:val="24"/>
                <w:szCs w:val="24"/>
              </w:rPr>
              <w:t>)</w:t>
            </w:r>
          </w:p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1-й год планового периода</w:t>
            </w:r>
          </w:p>
          <w:p w:rsidR="009F4CBF" w:rsidRPr="009F4CBF" w:rsidRDefault="009F4CBF" w:rsidP="0008670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2-й год планового периода </w:t>
            </w:r>
          </w:p>
          <w:p w:rsidR="009F4CBF" w:rsidRPr="009F4CBF" w:rsidRDefault="009F4CBF" w:rsidP="0008670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(2023)</w:t>
            </w: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8</w:t>
            </w:r>
          </w:p>
        </w:tc>
      </w:tr>
      <w:tr w:rsidR="009F4CBF" w:rsidRPr="009F4CBF" w:rsidTr="009F4CB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</w:tr>
      <w:tr w:rsidR="009F4CBF" w:rsidRPr="009F4CBF" w:rsidTr="009F4CB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1. Создание условий для обеспечения финансовой устойчивости бюджетов муниципальных образований Каратузского района</w:t>
            </w:r>
          </w:p>
        </w:tc>
      </w:tr>
      <w:tr w:rsidR="009F4CBF" w:rsidRPr="009F4CBF" w:rsidTr="009F4CB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Показатель результативности 1:</w:t>
            </w:r>
          </w:p>
        </w:tc>
      </w:tr>
      <w:tr w:rsidR="009F4CBF" w:rsidRPr="009F4CBF" w:rsidTr="009F4CB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8737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 Доля единицы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</w:t>
            </w: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  <w:lang w:eastAsia="en-US"/>
              </w:rPr>
              <w:t xml:space="preserve">Показатель результативности </w:t>
            </w:r>
            <w:r w:rsidRPr="009F4CBF">
              <w:rPr>
                <w:sz w:val="24"/>
                <w:szCs w:val="24"/>
              </w:rPr>
              <w:t>2</w:t>
            </w:r>
            <w:r w:rsidRPr="009F4CBF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31E9E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9F4CBF" w:rsidRDefault="00931E9E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9F4CBF" w:rsidRDefault="00931E9E" w:rsidP="00C950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9F4CBF" w:rsidRDefault="00931E9E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тыс. рублей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9F4CBF" w:rsidRDefault="00931E9E" w:rsidP="00C95089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1909B5" w:rsidRDefault="00931E9E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1909B5">
              <w:rPr>
                <w:sz w:val="24"/>
                <w:szCs w:val="24"/>
              </w:rPr>
              <w:t>14975,4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1909B5" w:rsidRDefault="00931E9E" w:rsidP="00E55E61">
            <w:pPr>
              <w:rPr>
                <w:rFonts w:ascii="Arial" w:hAnsi="Arial" w:cs="Arial"/>
                <w:lang w:val="en-US"/>
              </w:rPr>
            </w:pPr>
            <w:r w:rsidRPr="001909B5">
              <w:rPr>
                <w:rFonts w:ascii="Arial" w:hAnsi="Arial" w:cs="Arial"/>
                <w:lang w:val="en-US"/>
              </w:rPr>
              <w:t>16351</w:t>
            </w:r>
            <w:r w:rsidRPr="001909B5">
              <w:rPr>
                <w:rFonts w:ascii="Arial" w:hAnsi="Arial" w:cs="Arial"/>
              </w:rPr>
              <w:t>,</w:t>
            </w:r>
            <w:r w:rsidRPr="001909B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1909B5" w:rsidRDefault="00931E9E" w:rsidP="00E55E61">
            <w:pPr>
              <w:rPr>
                <w:rFonts w:ascii="Arial" w:hAnsi="Arial" w:cs="Arial"/>
              </w:rPr>
            </w:pPr>
            <w:r w:rsidRPr="001909B5">
              <w:rPr>
                <w:rFonts w:ascii="Arial" w:hAnsi="Arial" w:cs="Arial"/>
                <w:lang w:val="en-US"/>
              </w:rPr>
              <w:t>16387</w:t>
            </w:r>
            <w:r w:rsidRPr="001909B5">
              <w:rPr>
                <w:rFonts w:ascii="Arial" w:hAnsi="Arial" w:cs="Arial"/>
              </w:rPr>
              <w:t>,</w:t>
            </w:r>
            <w:r w:rsidRPr="001909B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E9E" w:rsidRPr="001909B5" w:rsidRDefault="00931E9E" w:rsidP="00E55E61">
            <w:pPr>
              <w:rPr>
                <w:rFonts w:ascii="Arial" w:hAnsi="Arial" w:cs="Arial"/>
              </w:rPr>
            </w:pPr>
            <w:r w:rsidRPr="001909B5">
              <w:rPr>
                <w:rFonts w:ascii="Arial" w:hAnsi="Arial" w:cs="Arial"/>
              </w:rPr>
              <w:t>16639,2</w:t>
            </w:r>
          </w:p>
          <w:p w:rsidR="00931E9E" w:rsidRPr="001909B5" w:rsidRDefault="00931E9E" w:rsidP="00E55E61">
            <w:pPr>
              <w:rPr>
                <w:rFonts w:ascii="Arial" w:hAnsi="Arial" w:cs="Arial"/>
              </w:rPr>
            </w:pP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2 Повышение качества управления муниципальными финансами.</w:t>
            </w: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Показатель результативности 1:</w:t>
            </w:r>
          </w:p>
        </w:tc>
      </w:tr>
      <w:tr w:rsidR="009F4CBF" w:rsidRPr="009F4CBF" w:rsidTr="009F4CB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тыс. рублей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BF" w:rsidRPr="009F4CBF" w:rsidRDefault="009F4CBF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</w:t>
            </w:r>
          </w:p>
        </w:tc>
      </w:tr>
    </w:tbl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5B4206" w:rsidRPr="009F4CBF" w:rsidRDefault="005B4206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Приложение № 2 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9F4CBF">
        <w:rPr>
          <w:rFonts w:ascii="Arial" w:hAnsi="Arial" w:cs="Arial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4F3748" w:rsidRPr="009F4CBF" w:rsidTr="00086709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№ </w:t>
            </w:r>
            <w:proofErr w:type="gramStart"/>
            <w:r w:rsidRPr="009F4CBF">
              <w:rPr>
                <w:rFonts w:ascii="Arial" w:hAnsi="Arial" w:cs="Arial"/>
              </w:rPr>
              <w:t>п</w:t>
            </w:r>
            <w:proofErr w:type="gramEnd"/>
            <w:r w:rsidRPr="009F4CBF"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3748" w:rsidRPr="009F4CBF" w:rsidTr="00086709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proofErr w:type="spellStart"/>
            <w:r w:rsidRPr="009F4CBF">
              <w:rPr>
                <w:rFonts w:ascii="Arial" w:hAnsi="Arial" w:cs="Arial"/>
              </w:rPr>
              <w:t>Рз</w:t>
            </w:r>
            <w:proofErr w:type="spellEnd"/>
          </w:p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F4CB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5F408B" w:rsidP="0008670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Очередной финансовый год (202</w:t>
            </w:r>
            <w:r w:rsidR="00086709" w:rsidRPr="009F4CBF">
              <w:rPr>
                <w:rFonts w:ascii="Arial" w:hAnsi="Arial" w:cs="Arial"/>
              </w:rPr>
              <w:t>1</w:t>
            </w:r>
            <w:r w:rsidR="004F3748" w:rsidRPr="009F4CBF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 1-й год планового периода (20</w:t>
            </w:r>
            <w:r w:rsidR="00086709" w:rsidRPr="009F4CBF">
              <w:rPr>
                <w:rFonts w:ascii="Arial" w:hAnsi="Arial" w:cs="Arial"/>
              </w:rPr>
              <w:t>22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2-й год планового периода (202</w:t>
            </w:r>
            <w:r w:rsidR="00086709" w:rsidRPr="009F4CBF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</w:t>
            </w:r>
          </w:p>
        </w:tc>
      </w:tr>
      <w:tr w:rsidR="00741209" w:rsidRPr="009F4CBF" w:rsidTr="0008670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9" w:rsidRPr="009F4CBF" w:rsidRDefault="007412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Цель подпрограммы: обеспечение равных условий для устойчивости бюджетов муниципальных образований Каратузского </w:t>
            </w:r>
            <w:r w:rsidRPr="009F4CBF">
              <w:rPr>
                <w:rFonts w:ascii="Arial" w:hAnsi="Arial" w:cs="Arial"/>
              </w:rPr>
              <w:lastRenderedPageBreak/>
              <w:t>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09" w:rsidRPr="009F4CBF" w:rsidRDefault="00086709" w:rsidP="0008670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09" w:rsidRPr="009F4CBF" w:rsidRDefault="00086709" w:rsidP="001909B5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</w:t>
            </w:r>
            <w:r w:rsidR="001909B5">
              <w:rPr>
                <w:rFonts w:ascii="Arial" w:hAnsi="Arial" w:cs="Arial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09" w:rsidRPr="009F4CBF" w:rsidRDefault="00086709" w:rsidP="001909B5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 w:rsidR="001909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09" w:rsidRPr="009F4CBF" w:rsidRDefault="00086709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 w:rsidR="001909B5"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09" w:rsidRPr="009F4CBF" w:rsidRDefault="00741209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086709" w:rsidRPr="009F4CBF" w:rsidTr="00086709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09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E55E61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1909B5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 w:rsidR="001909B5"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1909B5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 w:rsidR="001909B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 w:rsidR="001909B5"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709" w:rsidRPr="009F4CBF" w:rsidRDefault="00086709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CFB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Мероприятие 1.1: </w:t>
            </w:r>
          </w:p>
          <w:p w:rsidR="004F3748" w:rsidRPr="009F4CBF" w:rsidRDefault="00FE2CFB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29 703,1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23762,48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460CA7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23762,48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77228,06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206" w:rsidRPr="009F4CBF" w:rsidRDefault="005B4206" w:rsidP="005B42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4F3748" w:rsidRPr="009F4CBF" w:rsidRDefault="005B4206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 ежегодно</w:t>
            </w: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1.2:</w:t>
            </w:r>
          </w:p>
          <w:p w:rsidR="004F3748" w:rsidRPr="009F4CBF" w:rsidRDefault="00FE2CFB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 xml:space="preserve">Финансовое </w:t>
            </w:r>
            <w:r w:rsidRPr="009F4CBF">
              <w:rPr>
                <w:rFonts w:ascii="Arial" w:hAnsi="Arial" w:cs="Arial"/>
              </w:rPr>
              <w:lastRenderedPageBreak/>
              <w:t>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16273,7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13019</w:t>
            </w:r>
            <w:r w:rsidR="001909B5">
              <w:rPr>
                <w:rFonts w:ascii="Arial" w:hAnsi="Arial" w:cs="Arial"/>
              </w:rPr>
              <w:t>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1909B5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13019</w:t>
            </w:r>
            <w:r w:rsidR="001909B5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1909B5" w:rsidP="00190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42311,7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4206" w:rsidRPr="009F4CBF" w:rsidRDefault="005B4206" w:rsidP="005B42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Корректирующий </w:t>
            </w:r>
            <w:r w:rsidRPr="009F4CBF">
              <w:rPr>
                <w:sz w:val="24"/>
                <w:szCs w:val="24"/>
              </w:rPr>
              <w:lastRenderedPageBreak/>
              <w:t xml:space="preserve">коэффициент, установленный для выравнивания муниципальным районом уровня бюджетной обеспеченности </w:t>
            </w:r>
          </w:p>
          <w:p w:rsidR="004F3748" w:rsidRPr="009F4CBF" w:rsidRDefault="005B4206" w:rsidP="005B4206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не менее 0,9 ежегодно</w:t>
            </w: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Мероприятие </w:t>
            </w:r>
            <w:r w:rsidRPr="009F4CBF">
              <w:rPr>
                <w:rFonts w:ascii="Arial" w:hAnsi="Arial" w:cs="Arial"/>
              </w:rPr>
              <w:lastRenderedPageBreak/>
              <w:t>1.3:</w:t>
            </w:r>
          </w:p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Предоставление  </w:t>
            </w:r>
            <w:r w:rsidR="00FE2CFB" w:rsidRPr="009F4CBF">
              <w:rPr>
                <w:rFonts w:ascii="Arial" w:hAnsi="Arial" w:cs="Arial"/>
              </w:rPr>
              <w:t>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Финансов</w:t>
            </w:r>
            <w:r w:rsidRPr="009F4CBF">
              <w:rPr>
                <w:rFonts w:ascii="Arial" w:hAnsi="Arial" w:cs="Arial"/>
              </w:rPr>
              <w:lastRenderedPageBreak/>
              <w:t>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140</w:t>
            </w:r>
            <w:r w:rsidRPr="009F4C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17100272</w:t>
            </w:r>
            <w:r w:rsidRPr="009F4CB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53069,84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42455,87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42455,87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086709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137981,58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Отсутствие в </w:t>
            </w:r>
            <w:r w:rsidRPr="009F4CBF">
              <w:rPr>
                <w:rFonts w:ascii="Arial" w:hAnsi="Arial" w:cs="Arial"/>
              </w:rPr>
              <w:lastRenderedPageBreak/>
              <w:t>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</w:tr>
      <w:tr w:rsidR="004F3748" w:rsidRPr="009F4CBF" w:rsidTr="0008670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2.1:</w:t>
            </w:r>
          </w:p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9F4CBF">
              <w:rPr>
                <w:rFonts w:ascii="Arial" w:hAnsi="Arial" w:cs="Arial"/>
              </w:rPr>
              <w:lastRenderedPageBreak/>
              <w:t>обязательств перед гражданами</w:t>
            </w:r>
          </w:p>
        </w:tc>
      </w:tr>
      <w:tr w:rsidR="001909B5" w:rsidRPr="009F4CBF" w:rsidTr="00E55E6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1909B5" w:rsidRPr="009F4CBF" w:rsidRDefault="001909B5" w:rsidP="00E55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</w:p>
        </w:tc>
      </w:tr>
      <w:tr w:rsidR="00114F8C" w:rsidRPr="009F4CBF" w:rsidTr="00E55E6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8C" w:rsidRPr="009F4CBF" w:rsidRDefault="00114F8C" w:rsidP="00E55E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8C" w:rsidRPr="009F4CBF" w:rsidRDefault="00114F8C" w:rsidP="00114F8C">
            <w:pPr>
              <w:rPr>
                <w:rFonts w:ascii="Arial" w:hAnsi="Arial" w:cs="Arial"/>
              </w:rPr>
            </w:pPr>
          </w:p>
        </w:tc>
      </w:tr>
      <w:tr w:rsidR="001909B5" w:rsidRPr="009F4CBF" w:rsidTr="00E55E6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B5" w:rsidRPr="009F4CBF" w:rsidRDefault="001909B5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99046,64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79237,3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946A0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257521,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B5" w:rsidRPr="009F4CBF" w:rsidRDefault="001909B5" w:rsidP="00114F8C">
            <w:pPr>
              <w:rPr>
                <w:rFonts w:ascii="Arial" w:hAnsi="Arial" w:cs="Arial"/>
              </w:rPr>
            </w:pPr>
          </w:p>
        </w:tc>
      </w:tr>
    </w:tbl>
    <w:p w:rsidR="004F3748" w:rsidRPr="009F4CBF" w:rsidRDefault="004F3748" w:rsidP="00114F8C">
      <w:pPr>
        <w:pStyle w:val="ConsPlusNormal"/>
        <w:widowControl/>
        <w:ind w:firstLine="0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2CFB" w:rsidRPr="009F4CBF" w:rsidRDefault="00FE2CFB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left="4820"/>
        <w:outlineLvl w:val="2"/>
        <w:rPr>
          <w:sz w:val="24"/>
          <w:szCs w:val="24"/>
        </w:rPr>
      </w:pPr>
      <w:r w:rsidRPr="009F4CBF">
        <w:rPr>
          <w:sz w:val="24"/>
          <w:szCs w:val="24"/>
        </w:rPr>
        <w:lastRenderedPageBreak/>
        <w:t xml:space="preserve">Приложение № </w:t>
      </w:r>
      <w:r w:rsidR="000A1F8E" w:rsidRPr="009F4CBF">
        <w:rPr>
          <w:sz w:val="24"/>
          <w:szCs w:val="24"/>
        </w:rPr>
        <w:t>4</w:t>
      </w:r>
    </w:p>
    <w:p w:rsidR="004F3748" w:rsidRPr="009F4CBF" w:rsidRDefault="004F3748" w:rsidP="00C95089">
      <w:pPr>
        <w:autoSpaceDE w:val="0"/>
        <w:autoSpaceDN w:val="0"/>
        <w:adjustRightInd w:val="0"/>
        <w:ind w:left="4820"/>
        <w:rPr>
          <w:rFonts w:ascii="Arial" w:hAnsi="Arial" w:cs="Arial"/>
          <w:bCs/>
        </w:rPr>
      </w:pPr>
      <w:r w:rsidRPr="009F4CBF">
        <w:rPr>
          <w:rFonts w:ascii="Arial" w:hAnsi="Arial" w:cs="Arial"/>
        </w:rPr>
        <w:t>к муниципальной программе «Управление муниципальными финансами</w:t>
      </w:r>
      <w:r w:rsidRPr="009F4CBF">
        <w:rPr>
          <w:rFonts w:ascii="Arial" w:hAnsi="Arial" w:cs="Arial"/>
          <w:bCs/>
        </w:rPr>
        <w:t xml:space="preserve">» </w:t>
      </w:r>
    </w:p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</w:p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  <w:r w:rsidRPr="009F4CBF">
        <w:rPr>
          <w:sz w:val="24"/>
          <w:szCs w:val="24"/>
        </w:rPr>
        <w:t xml:space="preserve">Подпрограмма </w:t>
      </w:r>
    </w:p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  <w:r w:rsidRPr="009F4CBF">
        <w:rPr>
          <w:sz w:val="24"/>
          <w:szCs w:val="24"/>
        </w:rPr>
        <w:t xml:space="preserve">«Обеспечение реализации муниципальной программы и прочие мероприятия» </w:t>
      </w:r>
    </w:p>
    <w:p w:rsidR="004F3748" w:rsidRPr="009F4CBF" w:rsidRDefault="004F3748" w:rsidP="00C95089">
      <w:pPr>
        <w:pStyle w:val="ConsPlusNormal"/>
        <w:jc w:val="center"/>
        <w:rPr>
          <w:sz w:val="24"/>
          <w:szCs w:val="24"/>
        </w:rPr>
      </w:pPr>
    </w:p>
    <w:p w:rsidR="004F3748" w:rsidRPr="009F4CBF" w:rsidRDefault="004F3748" w:rsidP="00C95089">
      <w:pPr>
        <w:pStyle w:val="ConsPlusCell"/>
        <w:jc w:val="center"/>
        <w:rPr>
          <w:sz w:val="24"/>
          <w:szCs w:val="24"/>
        </w:rPr>
      </w:pPr>
      <w:r w:rsidRPr="009F4CBF">
        <w:rPr>
          <w:sz w:val="24"/>
          <w:szCs w:val="24"/>
        </w:rPr>
        <w:t>1. Паспорт подпрограммы</w:t>
      </w:r>
    </w:p>
    <w:p w:rsidR="004F3748" w:rsidRPr="009F4CBF" w:rsidRDefault="004F3748" w:rsidP="00C9508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4F3748" w:rsidRPr="009F4CBF" w:rsidTr="0008692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«Обеспечение реализации муниципальной программы и прочие мероприятия» (далее – подпрограмма)</w:t>
            </w:r>
          </w:p>
        </w:tc>
      </w:tr>
      <w:tr w:rsidR="004F3748" w:rsidRPr="009F4CBF" w:rsidTr="009F4CBF">
        <w:trPr>
          <w:trHeight w:val="1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«Управление муниципальными финансами» </w:t>
            </w:r>
          </w:p>
        </w:tc>
      </w:tr>
      <w:tr w:rsidR="004F3748" w:rsidRPr="009F4CBF" w:rsidTr="0008692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Финансовое управление администрации Каратузского района (далее – </w:t>
            </w:r>
            <w:proofErr w:type="spellStart"/>
            <w:r w:rsidRPr="009F4CBF">
              <w:rPr>
                <w:sz w:val="24"/>
                <w:szCs w:val="24"/>
              </w:rPr>
              <w:t>финуправление</w:t>
            </w:r>
            <w:proofErr w:type="spellEnd"/>
            <w:r w:rsidRPr="009F4CBF">
              <w:rPr>
                <w:sz w:val="24"/>
                <w:szCs w:val="24"/>
              </w:rPr>
              <w:t xml:space="preserve"> района)</w:t>
            </w:r>
          </w:p>
        </w:tc>
      </w:tr>
      <w:tr w:rsidR="004F3748" w:rsidRPr="009F4CBF" w:rsidTr="0008692F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Главный распорядитель бюджетных средств, ответный за реализацию мероприятий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C562C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4F3748" w:rsidRPr="009F4CBF" w:rsidTr="00793F1E">
        <w:trPr>
          <w:trHeight w:val="3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lastRenderedPageBreak/>
              <w:t>Цели и задачи подпрограммы</w:t>
            </w:r>
            <w:r w:rsidRPr="009F4CBF">
              <w:rPr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F4CBF">
              <w:rPr>
                <w:rFonts w:ascii="Arial" w:hAnsi="Arial" w:cs="Arial"/>
              </w:rPr>
              <w:t xml:space="preserve">Цель: </w:t>
            </w:r>
            <w:r w:rsidRPr="009F4CBF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      </w:r>
          </w:p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Задачи:</w:t>
            </w:r>
          </w:p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F4CBF">
              <w:rPr>
                <w:rFonts w:ascii="Arial" w:eastAsia="Calibri" w:hAnsi="Arial" w:cs="Arial"/>
                <w:lang w:eastAsia="en-US"/>
              </w:rPr>
              <w:t>1. 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района;</w:t>
            </w:r>
          </w:p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F4CBF">
              <w:rPr>
                <w:rFonts w:ascii="Arial" w:eastAsia="Calibri" w:hAnsi="Arial" w:cs="Arial"/>
                <w:lang w:eastAsia="en-US"/>
              </w:rPr>
              <w:t>2. Обеспечение доступа для граждан к информации о районном бюджете и бюджетном процессе в компактной и доступной форме.</w:t>
            </w:r>
          </w:p>
        </w:tc>
      </w:tr>
      <w:tr w:rsidR="004F3748" w:rsidRPr="009F4CBF" w:rsidTr="00793F1E">
        <w:trPr>
          <w:trHeight w:val="8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Ожидаемые результаты от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Перечень показателей результативности подпрограммы приведен в приложении к паспорту подпрограммы</w:t>
            </w:r>
          </w:p>
        </w:tc>
      </w:tr>
      <w:tr w:rsidR="004F3748" w:rsidRPr="009F4CBF" w:rsidTr="00793F1E">
        <w:trPr>
          <w:trHeight w:val="8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Сроки </w:t>
            </w:r>
            <w:r w:rsidRPr="009F4CBF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4F3748" w:rsidRPr="009F4CBF" w:rsidRDefault="004F3748" w:rsidP="000867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01.01.2014 - 31.12.202</w:t>
            </w:r>
            <w:r w:rsidR="00086709" w:rsidRPr="009F4CBF">
              <w:rPr>
                <w:sz w:val="24"/>
                <w:szCs w:val="24"/>
              </w:rPr>
              <w:t>3</w:t>
            </w:r>
          </w:p>
        </w:tc>
      </w:tr>
      <w:tr w:rsidR="004F3748" w:rsidRPr="009F4CBF" w:rsidTr="00793F1E">
        <w:trPr>
          <w:trHeight w:val="2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67C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650521" w:rsidRPr="009F4CBF">
              <w:rPr>
                <w:rFonts w:ascii="Arial" w:hAnsi="Arial" w:cs="Arial"/>
                <w:sz w:val="24"/>
                <w:szCs w:val="24"/>
              </w:rPr>
              <w:t>25 733,01300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F667C" w:rsidRPr="009F4CBF" w:rsidRDefault="00086709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0,00</w:t>
            </w:r>
            <w:r w:rsidR="007F667C" w:rsidRPr="009F4CBF">
              <w:rPr>
                <w:rFonts w:ascii="Arial" w:hAnsi="Arial" w:cs="Arial"/>
                <w:sz w:val="24"/>
                <w:szCs w:val="24"/>
              </w:rPr>
              <w:t xml:space="preserve"> тыс. рублей – средства краевого бюджета;</w:t>
            </w:r>
          </w:p>
          <w:p w:rsidR="007F667C" w:rsidRPr="009F4CBF" w:rsidRDefault="00650521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25 733,01300</w:t>
            </w:r>
            <w:r w:rsidR="007F667C" w:rsidRPr="009F4CBF">
              <w:rPr>
                <w:rFonts w:ascii="Arial" w:hAnsi="Arial" w:cs="Arial"/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7F667C" w:rsidRPr="009F4CBF" w:rsidRDefault="007F667C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7F667C" w:rsidRPr="009F4CBF" w:rsidRDefault="007F667C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F667C" w:rsidRPr="009F4CBF" w:rsidRDefault="007F667C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202</w:t>
            </w:r>
            <w:r w:rsidR="00650521" w:rsidRPr="009F4CBF">
              <w:rPr>
                <w:rFonts w:ascii="Arial" w:hAnsi="Arial" w:cs="Arial"/>
                <w:sz w:val="24"/>
                <w:szCs w:val="24"/>
              </w:rPr>
              <w:t>1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50521" w:rsidRPr="009F4CBF">
              <w:rPr>
                <w:rFonts w:ascii="Arial" w:hAnsi="Arial" w:cs="Arial"/>
                <w:sz w:val="24"/>
                <w:szCs w:val="24"/>
              </w:rPr>
              <w:t>8 577,67100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F667C" w:rsidRPr="009F4CBF" w:rsidRDefault="00650521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0,00</w:t>
            </w:r>
            <w:r w:rsidR="007F667C" w:rsidRPr="009F4CBF">
              <w:rPr>
                <w:rFonts w:ascii="Arial" w:hAnsi="Arial" w:cs="Arial"/>
                <w:sz w:val="24"/>
                <w:szCs w:val="24"/>
              </w:rPr>
              <w:t>000 тыс. рублей - средства краевого бюджета;</w:t>
            </w:r>
          </w:p>
          <w:p w:rsidR="007F667C" w:rsidRPr="009F4CBF" w:rsidRDefault="00650521" w:rsidP="007F667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 xml:space="preserve">8 577,67100 </w:t>
            </w:r>
            <w:r w:rsidR="007F667C" w:rsidRPr="009F4CBF">
              <w:rPr>
                <w:rFonts w:ascii="Arial" w:hAnsi="Arial" w:cs="Arial"/>
                <w:sz w:val="24"/>
                <w:szCs w:val="24"/>
              </w:rPr>
              <w:t>тыс. рублей - средства районного бюджета.</w:t>
            </w:r>
          </w:p>
          <w:p w:rsidR="003A324D" w:rsidRPr="009F4CBF" w:rsidRDefault="003A324D" w:rsidP="00C950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650521" w:rsidRPr="009F4CBF" w:rsidRDefault="003A324D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650521" w:rsidRPr="009F4CBF">
              <w:rPr>
                <w:rFonts w:ascii="Arial" w:hAnsi="Arial" w:cs="Arial"/>
                <w:sz w:val="24"/>
                <w:szCs w:val="24"/>
              </w:rPr>
              <w:t>2</w:t>
            </w:r>
            <w:r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50521" w:rsidRPr="009F4CBF">
              <w:rPr>
                <w:rFonts w:ascii="Arial" w:hAnsi="Arial" w:cs="Arial"/>
                <w:sz w:val="24"/>
                <w:szCs w:val="24"/>
              </w:rPr>
              <w:t>8 577,67100 тыс. рублей, в том числе:</w:t>
            </w:r>
          </w:p>
          <w:p w:rsidR="00650521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0,00000 тыс. рублей - средства краевого бюджета;</w:t>
            </w:r>
          </w:p>
          <w:p w:rsidR="003A324D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 xml:space="preserve">8 577,67100 тыс. рублей - средства районного бюджета </w:t>
            </w:r>
          </w:p>
          <w:p w:rsidR="00650521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650521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2023</w:t>
            </w:r>
            <w:r w:rsidR="00A634E9" w:rsidRPr="009F4C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9F4CBF">
              <w:rPr>
                <w:rFonts w:ascii="Arial" w:hAnsi="Arial" w:cs="Arial"/>
                <w:sz w:val="24"/>
                <w:szCs w:val="24"/>
              </w:rPr>
              <w:t>8 577,67100 тыс. рублей, в том числе:</w:t>
            </w:r>
          </w:p>
          <w:p w:rsidR="00650521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0,00000 тыс. рублей - средства краевого бюджета;</w:t>
            </w:r>
          </w:p>
          <w:p w:rsidR="004F3748" w:rsidRPr="009F4CBF" w:rsidRDefault="00650521" w:rsidP="0065052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8 577,67100 тыс. рублей - средства районного бюджета</w:t>
            </w:r>
            <w:r w:rsidR="00A634E9" w:rsidRPr="009F4C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634E9" w:rsidRPr="009F4CBF" w:rsidRDefault="00A634E9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2. Мероприятия подпрограммы</w:t>
      </w:r>
    </w:p>
    <w:p w:rsidR="004F3748" w:rsidRPr="009F4CBF" w:rsidRDefault="00E67A1F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hyperlink r:id="rId17" w:history="1">
        <w:r w:rsidR="004F3748" w:rsidRPr="009F4CBF">
          <w:rPr>
            <w:rFonts w:ascii="Arial" w:eastAsia="Calibri" w:hAnsi="Arial" w:cs="Arial"/>
            <w:color w:val="000000"/>
          </w:rPr>
          <w:t>Перечень</w:t>
        </w:r>
      </w:hyperlink>
      <w:r w:rsidR="004F3748" w:rsidRPr="009F4CBF">
        <w:rPr>
          <w:rFonts w:ascii="Arial" w:eastAsia="Calibri" w:hAnsi="Arial" w:cs="Arial"/>
          <w:color w:val="000000"/>
        </w:rPr>
        <w:t xml:space="preserve"> </w:t>
      </w:r>
      <w:r w:rsidR="004F3748" w:rsidRPr="009F4CBF">
        <w:rPr>
          <w:rFonts w:ascii="Arial" w:eastAsia="Calibri" w:hAnsi="Arial" w:cs="Arial"/>
        </w:rPr>
        <w:t>мероприятий подпрограммы приведен в приложении к подпрограмме.</w:t>
      </w:r>
    </w:p>
    <w:p w:rsidR="004F3748" w:rsidRPr="009F4CBF" w:rsidRDefault="004F3748" w:rsidP="00C95089">
      <w:pPr>
        <w:pStyle w:val="ConsPlusCel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F3748" w:rsidRPr="009F4CBF" w:rsidRDefault="004F3748" w:rsidP="00C95089">
      <w:pPr>
        <w:pStyle w:val="ConsPlusCell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F4CBF">
        <w:rPr>
          <w:sz w:val="24"/>
          <w:szCs w:val="24"/>
        </w:rPr>
        <w:t>3. Механизм реализации подпрограммы</w:t>
      </w:r>
    </w:p>
    <w:p w:rsidR="004F3748" w:rsidRPr="009F4CBF" w:rsidRDefault="004F3748" w:rsidP="00C95089">
      <w:pPr>
        <w:pStyle w:val="ConsPlusCel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F4CBF">
        <w:rPr>
          <w:rFonts w:ascii="Arial" w:hAnsi="Arial" w:cs="Arial"/>
        </w:rPr>
        <w:t xml:space="preserve">3.1. Реализацию мероприятий подпрограммы осуществляет </w:t>
      </w:r>
      <w:proofErr w:type="spellStart"/>
      <w:r w:rsidRPr="009F4CBF">
        <w:rPr>
          <w:rFonts w:ascii="Arial" w:hAnsi="Arial" w:cs="Arial"/>
        </w:rPr>
        <w:t>финуправление</w:t>
      </w:r>
      <w:proofErr w:type="spellEnd"/>
      <w:r w:rsidRPr="009F4CBF">
        <w:rPr>
          <w:rFonts w:ascii="Arial" w:hAnsi="Arial" w:cs="Arial"/>
        </w:rPr>
        <w:t xml:space="preserve"> района. 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3.2. В рамках решения задач подпрограммы реализуются следующие мероприятия: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  <w:lang w:eastAsia="en-US"/>
        </w:rPr>
        <w:t>1. Р</w:t>
      </w:r>
      <w:r w:rsidRPr="009F4CBF">
        <w:rPr>
          <w:rFonts w:ascii="Arial" w:hAnsi="Arial" w:cs="Arial"/>
        </w:rPr>
        <w:t>уководство и управление в сфере установленных функций.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  <w:lang w:eastAsia="en-US"/>
        </w:rPr>
        <w:t xml:space="preserve">В рамках данного мероприятия </w:t>
      </w:r>
      <w:proofErr w:type="spellStart"/>
      <w:r w:rsidRPr="009F4CBF">
        <w:rPr>
          <w:rFonts w:ascii="Arial" w:hAnsi="Arial" w:cs="Arial"/>
          <w:lang w:eastAsia="en-US"/>
        </w:rPr>
        <w:t>финуправлением</w:t>
      </w:r>
      <w:proofErr w:type="spellEnd"/>
      <w:r w:rsidRPr="009F4CBF">
        <w:rPr>
          <w:rFonts w:ascii="Arial" w:hAnsi="Arial" w:cs="Arial"/>
          <w:lang w:eastAsia="en-US"/>
        </w:rPr>
        <w:t xml:space="preserve"> района осуществляется:</w:t>
      </w:r>
      <w:r w:rsidRPr="009F4CBF">
        <w:rPr>
          <w:rFonts w:ascii="Arial" w:hAnsi="Arial" w:cs="Arial"/>
        </w:rPr>
        <w:t xml:space="preserve"> 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а) внедрение современных механизмов организации бюджетного процесса, переход на «программный бюджет».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F4CBF">
        <w:rPr>
          <w:rFonts w:ascii="Arial" w:eastAsia="Calibri" w:hAnsi="Arial" w:cs="Arial"/>
          <w:lang w:eastAsia="en-US"/>
        </w:rPr>
        <w:t>В связи с вступлением в силу Федерального закона № 104-ФЗ «</w:t>
      </w:r>
      <w:r w:rsidRPr="009F4CBF">
        <w:rPr>
          <w:rFonts w:ascii="Arial" w:hAnsi="Arial" w:cs="Arial"/>
        </w:rPr>
        <w:t xml:space="preserve"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внесены изменения в </w:t>
      </w:r>
      <w:r w:rsidRPr="009F4CBF">
        <w:rPr>
          <w:rFonts w:ascii="Arial" w:eastAsia="Calibri" w:hAnsi="Arial" w:cs="Arial"/>
          <w:lang w:eastAsia="en-US"/>
        </w:rPr>
        <w:t xml:space="preserve">Решение Каратузского районного Совета депутатов  от </w:t>
      </w:r>
      <w:r w:rsidR="00E225EC" w:rsidRPr="009F4CBF">
        <w:rPr>
          <w:rFonts w:ascii="Arial" w:eastAsia="Calibri" w:hAnsi="Arial" w:cs="Arial"/>
          <w:lang w:eastAsia="en-US"/>
        </w:rPr>
        <w:t>03</w:t>
      </w:r>
      <w:r w:rsidRPr="009F4CBF">
        <w:rPr>
          <w:rFonts w:ascii="Arial" w:eastAsia="Calibri" w:hAnsi="Arial" w:cs="Arial"/>
          <w:lang w:eastAsia="en-US"/>
        </w:rPr>
        <w:t>.</w:t>
      </w:r>
      <w:r w:rsidR="00E225EC" w:rsidRPr="009F4CBF">
        <w:rPr>
          <w:rFonts w:ascii="Arial" w:eastAsia="Calibri" w:hAnsi="Arial" w:cs="Arial"/>
          <w:lang w:eastAsia="en-US"/>
        </w:rPr>
        <w:t>07</w:t>
      </w:r>
      <w:r w:rsidRPr="009F4CBF">
        <w:rPr>
          <w:rFonts w:ascii="Arial" w:eastAsia="Calibri" w:hAnsi="Arial" w:cs="Arial"/>
          <w:lang w:eastAsia="en-US"/>
        </w:rPr>
        <w:t>.2</w:t>
      </w:r>
      <w:r w:rsidR="00E225EC" w:rsidRPr="009F4CBF">
        <w:rPr>
          <w:rFonts w:ascii="Arial" w:eastAsia="Calibri" w:hAnsi="Arial" w:cs="Arial"/>
          <w:lang w:eastAsia="en-US"/>
        </w:rPr>
        <w:t>018</w:t>
      </w:r>
      <w:r w:rsidRPr="009F4CBF">
        <w:rPr>
          <w:rFonts w:ascii="Arial" w:eastAsia="Calibri" w:hAnsi="Arial" w:cs="Arial"/>
          <w:lang w:eastAsia="en-US"/>
        </w:rPr>
        <w:t xml:space="preserve"> № 21-</w:t>
      </w:r>
      <w:r w:rsidR="00E225EC" w:rsidRPr="009F4CBF">
        <w:rPr>
          <w:rFonts w:ascii="Arial" w:eastAsia="Calibri" w:hAnsi="Arial" w:cs="Arial"/>
          <w:lang w:eastAsia="en-US"/>
        </w:rPr>
        <w:t>174</w:t>
      </w:r>
      <w:r w:rsidRPr="009F4CBF">
        <w:rPr>
          <w:rFonts w:ascii="Arial" w:eastAsia="Calibri" w:hAnsi="Arial" w:cs="Arial"/>
          <w:lang w:eastAsia="en-US"/>
        </w:rPr>
        <w:t xml:space="preserve"> «О бюджетном процессе в Каратузском районе» в части формирования расходов районного бюджета в рамках муниципальных программ Каратузского района.</w:t>
      </w:r>
      <w:proofErr w:type="gramEnd"/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В соответствии с постановлением администрации Каратузского района «Об утверждении Порядка принятия решений о разработке муниципальных программ Каратузского района, их формировании и реализации» утверждены муниципальные программы Каратузского района, охватывающие основные сферы деятельности органов исполнительной власти Каратузского района. Утвержденные муниципальные программы подлежат реализации с 2014 года. В 2018-2020 годах продолжен охват расходов районного бюджета программно-целевыми методами их формирования.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 xml:space="preserve">Одними из </w:t>
      </w:r>
      <w:proofErr w:type="gramStart"/>
      <w:r w:rsidRPr="009F4CBF">
        <w:rPr>
          <w:rFonts w:ascii="Arial" w:eastAsia="Calibri" w:hAnsi="Arial" w:cs="Arial"/>
          <w:lang w:eastAsia="en-US"/>
        </w:rPr>
        <w:t xml:space="preserve">основных вопросов, решаемых </w:t>
      </w:r>
      <w:proofErr w:type="spellStart"/>
      <w:r w:rsidRPr="009F4CBF">
        <w:rPr>
          <w:rFonts w:ascii="Arial" w:eastAsia="Calibri" w:hAnsi="Arial" w:cs="Arial"/>
          <w:lang w:eastAsia="en-US"/>
        </w:rPr>
        <w:t>финуправлением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района в рамках выполнения установленных функций и полномочий являются</w:t>
      </w:r>
      <w:proofErr w:type="gramEnd"/>
      <w:r w:rsidRPr="009F4CBF">
        <w:rPr>
          <w:rFonts w:ascii="Arial" w:eastAsia="Calibri" w:hAnsi="Arial" w:cs="Arial"/>
          <w:lang w:eastAsia="en-US"/>
        </w:rPr>
        <w:t>: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- подготовка проектов решения о районном бюджете на очередной финансовый год и плановый период, о внесении изменений в решение о районном бюджете на очередной финансовый год и плановый период, об утверждении отчета об исполнении районного бюджета.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lastRenderedPageBreak/>
        <w:t xml:space="preserve">- формирование пакета документов </w:t>
      </w:r>
      <w:proofErr w:type="gramStart"/>
      <w:r w:rsidRPr="009F4CBF">
        <w:rPr>
          <w:rFonts w:ascii="Arial" w:eastAsia="Calibri" w:hAnsi="Arial" w:cs="Arial"/>
          <w:lang w:eastAsia="en-US"/>
        </w:rPr>
        <w:t>для представления на рассмотрение в районный Совет депутатов одновременно с проектами решения о районном бюджете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на очередной финансовый год и плановый период, об утверждении отчета об исполнении районного бюджета.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- определение параметров районного бюджета на очередной финансовый год и плановый период с учетом различных вариантов сценарных условий.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- выявление рисков возникновения дополнительных расходов при проектировании районного бюджета на очередной финансовый год и плановый период.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-  обеспечение исполнения районного бюджета по доходам и расходам.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</w:t>
      </w:r>
      <w:proofErr w:type="gramStart"/>
      <w:r w:rsidRPr="009F4CBF">
        <w:rPr>
          <w:rFonts w:ascii="Arial" w:eastAsia="Calibri" w:hAnsi="Arial" w:cs="Arial"/>
          <w:lang w:eastAsia="en-US"/>
        </w:rPr>
        <w:t>контроля за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численностью муниципальных служащих </w:t>
      </w:r>
      <w:proofErr w:type="spellStart"/>
      <w:r w:rsidRPr="009F4CBF">
        <w:rPr>
          <w:rFonts w:ascii="Arial" w:eastAsia="Calibri" w:hAnsi="Arial" w:cs="Arial"/>
          <w:lang w:eastAsia="en-US"/>
        </w:rPr>
        <w:t>финуправлением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района планируется проводить: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- мониторинг численности и фонда оплаты труда муниципальных служащих Каратузского района (ежеквартально).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F4CBF">
        <w:rPr>
          <w:rFonts w:ascii="Arial" w:eastAsia="Calibri" w:hAnsi="Arial" w:cs="Arial"/>
          <w:lang w:eastAsia="en-US"/>
        </w:rPr>
        <w:t xml:space="preserve">Кроме того, </w:t>
      </w:r>
      <w:proofErr w:type="spellStart"/>
      <w:r w:rsidRPr="009F4CBF">
        <w:rPr>
          <w:rFonts w:ascii="Arial" w:eastAsia="Calibri" w:hAnsi="Arial" w:cs="Arial"/>
          <w:lang w:eastAsia="en-US"/>
        </w:rPr>
        <w:t>финуправлением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муниципальных образований района, </w:t>
      </w:r>
      <w:proofErr w:type="gramStart"/>
      <w:r w:rsidRPr="009F4CBF">
        <w:rPr>
          <w:rFonts w:ascii="Arial" w:eastAsia="Calibri" w:hAnsi="Arial" w:cs="Arial"/>
          <w:lang w:eastAsia="en-US"/>
        </w:rPr>
        <w:t>установленная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самоуправления».</w:t>
      </w:r>
    </w:p>
    <w:p w:rsidR="004F3748" w:rsidRPr="009F4CBF" w:rsidRDefault="004F3748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б) проведение </w:t>
      </w:r>
      <w:proofErr w:type="gramStart"/>
      <w:r w:rsidRPr="009F4CBF">
        <w:rPr>
          <w:rFonts w:ascii="Arial" w:hAnsi="Arial" w:cs="Arial"/>
        </w:rPr>
        <w:t>оценки качества финансового менеджмента главных распорядителей бюджетных средств</w:t>
      </w:r>
      <w:proofErr w:type="gramEnd"/>
      <w:r w:rsidRPr="009F4CBF">
        <w:rPr>
          <w:rFonts w:ascii="Arial" w:hAnsi="Arial" w:cs="Arial"/>
        </w:rPr>
        <w:t>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eastAsia="Calibri" w:hAnsi="Arial" w:cs="Arial"/>
          <w:lang w:eastAsia="en-US"/>
        </w:rPr>
        <w:t>В соответствии с постановлением администрации Каратузского района от 02.09.2013 №844-п «О порядке проведения мониторинга и оценки качества финансового менеджмента главных распорядителей бюджетных средств муниципального образования «</w:t>
      </w:r>
      <w:proofErr w:type="spellStart"/>
      <w:r w:rsidRPr="009F4CBF">
        <w:rPr>
          <w:rFonts w:ascii="Arial" w:eastAsia="Calibri" w:hAnsi="Arial" w:cs="Arial"/>
          <w:lang w:eastAsia="en-US"/>
        </w:rPr>
        <w:t>Каратузский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район»» </w:t>
      </w:r>
      <w:proofErr w:type="spellStart"/>
      <w:r w:rsidRPr="009F4CBF">
        <w:rPr>
          <w:rFonts w:ascii="Arial" w:eastAsia="Calibri" w:hAnsi="Arial" w:cs="Arial"/>
          <w:lang w:eastAsia="en-US"/>
        </w:rPr>
        <w:t>финуправление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района проводит оценку </w:t>
      </w:r>
      <w:proofErr w:type="gramStart"/>
      <w:r w:rsidRPr="009F4CBF">
        <w:rPr>
          <w:rFonts w:ascii="Arial" w:eastAsia="Calibri" w:hAnsi="Arial" w:cs="Arial"/>
          <w:lang w:eastAsia="en-US"/>
        </w:rPr>
        <w:t>качества финансового менеджмента главных распорядителей средств районного бюджета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. На основании </w:t>
      </w:r>
      <w:proofErr w:type="gramStart"/>
      <w:r w:rsidRPr="009F4CBF">
        <w:rPr>
          <w:rFonts w:ascii="Arial" w:eastAsia="Calibri" w:hAnsi="Arial" w:cs="Arial"/>
          <w:lang w:eastAsia="en-US"/>
        </w:rPr>
        <w:t>результатов итоговой оценки качества финансового менеджмента главных  распорядителей бюджетных средств</w:t>
      </w:r>
      <w:proofErr w:type="gramEnd"/>
      <w:r w:rsidRPr="009F4CBF">
        <w:rPr>
          <w:rFonts w:ascii="Arial" w:eastAsia="Calibri" w:hAnsi="Arial" w:cs="Arial"/>
          <w:lang w:eastAsia="en-US"/>
        </w:rPr>
        <w:t xml:space="preserve">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района. Одновременно финансовым управлением осуществляется подготовка пояснительной записки по итогам мониторинга, которая направляется главе Каратузского района. На основании результатов оценки качества финансового менеджмента </w:t>
      </w:r>
      <w:proofErr w:type="spellStart"/>
      <w:r w:rsidRPr="009F4CBF">
        <w:rPr>
          <w:rFonts w:ascii="Arial" w:eastAsia="Calibri" w:hAnsi="Arial" w:cs="Arial"/>
          <w:lang w:eastAsia="en-US"/>
        </w:rPr>
        <w:t>финуправление</w:t>
      </w:r>
      <w:proofErr w:type="spellEnd"/>
      <w:r w:rsidRPr="009F4CBF">
        <w:rPr>
          <w:rFonts w:ascii="Arial" w:eastAsia="Calibri" w:hAnsi="Arial" w:cs="Arial"/>
          <w:lang w:eastAsia="en-US"/>
        </w:rPr>
        <w:t xml:space="preserve"> района разрабатывает для главных распорядителей бюджетных средств рекомендации, направленные на повышение качества финансового менеджмента.</w:t>
      </w:r>
    </w:p>
    <w:p w:rsidR="004F3748" w:rsidRPr="009F4CBF" w:rsidRDefault="004F3748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в) обеспечение исполнения бюджета по доходам и расходам.</w:t>
      </w:r>
    </w:p>
    <w:p w:rsidR="004F3748" w:rsidRPr="009F4CBF" w:rsidRDefault="004F3748" w:rsidP="00C95089">
      <w:pPr>
        <w:pStyle w:val="ConsPlusCell"/>
        <w:ind w:firstLine="709"/>
        <w:jc w:val="both"/>
        <w:rPr>
          <w:sz w:val="24"/>
          <w:szCs w:val="24"/>
        </w:rPr>
      </w:pPr>
      <w:r w:rsidRPr="009F4CBF">
        <w:rPr>
          <w:sz w:val="24"/>
          <w:szCs w:val="24"/>
        </w:rPr>
        <w:t xml:space="preserve">Качественная реализация органами исполнительной власти Каратузского района закрепленных за ними полномочий </w:t>
      </w:r>
      <w:r w:rsidRPr="009F4CBF">
        <w:rPr>
          <w:sz w:val="24"/>
          <w:szCs w:val="24"/>
        </w:rPr>
        <w:lastRenderedPageBreak/>
        <w:t>зависит не только от эффективности бюджетного планирования расходов на их реализацию, но и от эффективного механизма исполнения районного бюджета по доходам и расходам.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отчетности.</w:t>
      </w:r>
    </w:p>
    <w:p w:rsidR="004F3748" w:rsidRPr="009F4CBF" w:rsidRDefault="004F3748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г)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</w:r>
      <w:hyperlink r:id="rId18" w:history="1">
        <w:r w:rsidRPr="009F4CBF">
          <w:rPr>
            <w:rFonts w:ascii="Arial" w:hAnsi="Arial" w:cs="Arial"/>
          </w:rPr>
          <w:t>www.bus.gov.ru</w:t>
        </w:r>
      </w:hyperlink>
      <w:r w:rsidRPr="009F4CBF">
        <w:rPr>
          <w:rFonts w:ascii="Arial" w:hAnsi="Arial" w:cs="Arial"/>
        </w:rPr>
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spellStart"/>
      <w:proofErr w:type="gramStart"/>
      <w:r w:rsidRPr="009F4CBF">
        <w:rPr>
          <w:rFonts w:ascii="Arial" w:eastAsia="Calibri" w:hAnsi="Arial" w:cs="Arial"/>
        </w:rPr>
        <w:t>Финуправление</w:t>
      </w:r>
      <w:proofErr w:type="spellEnd"/>
      <w:r w:rsidRPr="009F4CBF">
        <w:rPr>
          <w:rFonts w:ascii="Arial" w:eastAsia="Calibri" w:hAnsi="Arial" w:cs="Arial"/>
        </w:rPr>
        <w:t xml:space="preserve"> района осуществляет проверку соответствия состава размещенных муниципальными учреждениями документов на сайте в сети Интернет www.bus.gov.ru требованиям, установленным </w:t>
      </w:r>
      <w:hyperlink r:id="rId19" w:history="1">
        <w:r w:rsidRPr="009F4CBF">
          <w:rPr>
            <w:rFonts w:ascii="Arial" w:eastAsia="Calibri" w:hAnsi="Arial" w:cs="Arial"/>
            <w:color w:val="000000"/>
          </w:rPr>
          <w:t>пунктом 7</w:t>
        </w:r>
      </w:hyperlink>
      <w:r w:rsidRPr="009F4CBF">
        <w:rPr>
          <w:rFonts w:ascii="Arial" w:eastAsia="Calibri" w:hAnsi="Arial" w:cs="Arial"/>
        </w:rPr>
        <w:t xml:space="preserve"> Приказа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(далее - Приказ).</w:t>
      </w:r>
      <w:proofErr w:type="gramEnd"/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9F4CBF">
        <w:rPr>
          <w:rFonts w:ascii="Arial" w:eastAsia="Calibri" w:hAnsi="Arial" w:cs="Arial"/>
        </w:rPr>
        <w:t xml:space="preserve">В случае выявления несоответствия размещенных муниципальными учреждениями документов на сайте в сети Интернет www.bus.gov.ru требованиям, установленным </w:t>
      </w:r>
      <w:hyperlink r:id="rId20" w:history="1">
        <w:r w:rsidRPr="009F4CBF">
          <w:rPr>
            <w:rFonts w:ascii="Arial" w:eastAsia="Calibri" w:hAnsi="Arial" w:cs="Arial"/>
            <w:color w:val="000000"/>
          </w:rPr>
          <w:t>пунктом 7</w:t>
        </w:r>
      </w:hyperlink>
      <w:r w:rsidRPr="009F4CBF">
        <w:rPr>
          <w:rFonts w:ascii="Arial" w:eastAsia="Calibri" w:hAnsi="Arial" w:cs="Arial"/>
          <w:color w:val="000000"/>
        </w:rPr>
        <w:t xml:space="preserve"> П</w:t>
      </w:r>
      <w:r w:rsidRPr="009F4CBF">
        <w:rPr>
          <w:rFonts w:ascii="Arial" w:eastAsia="Calibri" w:hAnsi="Arial" w:cs="Arial"/>
        </w:rPr>
        <w:t>риказа, финансовое управление уведомляет соответствующие органы исполнительной власти Каратузского района, осуществляющие функции и полномочия учредителя муниципальных бюджетных или автономных учреждений, и (или) главных распорядителей средств районного бюджета, в ведении которых находятся муниципальные казенные учреждения.</w:t>
      </w:r>
      <w:proofErr w:type="gramEnd"/>
    </w:p>
    <w:p w:rsidR="004F3748" w:rsidRPr="009F4CBF" w:rsidRDefault="004F3748" w:rsidP="00C9508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F4CBF">
        <w:rPr>
          <w:rFonts w:ascii="Arial" w:hAnsi="Arial" w:cs="Arial"/>
        </w:rPr>
        <w:t>д) организация работы для перехода на интегрированную систему управления общественными финансами «Электронный бюджет». Переход на данную систему осуществляется в целях обеспечения прозрачности, открытости и подотчетности деятельности органов исполнительной власти,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финансами.</w:t>
      </w:r>
    </w:p>
    <w:p w:rsidR="004F3748" w:rsidRPr="009F4CBF" w:rsidRDefault="004F3748" w:rsidP="00C95089">
      <w:pPr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е) повышение кадрового потенциала сотрудников путем направления их на обучающие семинары.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Выполнение </w:t>
      </w:r>
      <w:proofErr w:type="spellStart"/>
      <w:r w:rsidRPr="009F4CBF">
        <w:rPr>
          <w:rFonts w:ascii="Arial" w:hAnsi="Arial" w:cs="Arial"/>
        </w:rPr>
        <w:t>финуправлением</w:t>
      </w:r>
      <w:proofErr w:type="spellEnd"/>
      <w:r w:rsidRPr="009F4CBF">
        <w:rPr>
          <w:rFonts w:ascii="Arial" w:hAnsi="Arial" w:cs="Arial"/>
        </w:rPr>
        <w:t xml:space="preserve"> района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ж)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В целях формирования прогноза доходов районного бюджета </w:t>
      </w:r>
      <w:proofErr w:type="spellStart"/>
      <w:r w:rsidRPr="009F4CBF">
        <w:rPr>
          <w:rFonts w:ascii="Arial" w:hAnsi="Arial" w:cs="Arial"/>
        </w:rPr>
        <w:t>финуправлением</w:t>
      </w:r>
      <w:proofErr w:type="spellEnd"/>
      <w:r w:rsidRPr="009F4CBF">
        <w:rPr>
          <w:rFonts w:ascii="Arial" w:hAnsi="Arial" w:cs="Arial"/>
        </w:rPr>
        <w:t xml:space="preserve"> района проводятся следующие мероприятия: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- ведение реестра основных налогоплательщиков. 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>-взаимодействие с крупнейшими налогоплательщиками района, проведение информационного обмена в целях обеспечения бюджетного процесса информацией, содержащей прогноз основных показателей деятельности предприятий;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t>-проведение оценки доходов районного бюджета.</w:t>
      </w:r>
    </w:p>
    <w:p w:rsidR="004F3748" w:rsidRPr="009F4CBF" w:rsidRDefault="004F3748" w:rsidP="00C950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F4CBF">
        <w:rPr>
          <w:rFonts w:ascii="Arial" w:hAnsi="Arial" w:cs="Arial"/>
        </w:rPr>
        <w:t>2.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</w:r>
      <w:r w:rsidRPr="009F4CBF">
        <w:rPr>
          <w:rFonts w:ascii="Arial" w:hAnsi="Arial" w:cs="Arial"/>
          <w:lang w:eastAsia="en-US"/>
        </w:rPr>
        <w:t xml:space="preserve">. Реализация данного мероприятия осуществляется </w:t>
      </w:r>
      <w:proofErr w:type="spellStart"/>
      <w:r w:rsidRPr="009F4CBF">
        <w:rPr>
          <w:rFonts w:ascii="Arial" w:hAnsi="Arial" w:cs="Arial"/>
          <w:lang w:eastAsia="en-US"/>
        </w:rPr>
        <w:t>финуправлением</w:t>
      </w:r>
      <w:proofErr w:type="spellEnd"/>
      <w:r w:rsidRPr="009F4CBF">
        <w:rPr>
          <w:rFonts w:ascii="Arial" w:hAnsi="Arial" w:cs="Arial"/>
          <w:lang w:eastAsia="en-US"/>
        </w:rPr>
        <w:t xml:space="preserve"> района в рамках текущей деятельности.</w:t>
      </w:r>
    </w:p>
    <w:p w:rsidR="004F3748" w:rsidRPr="009F4CBF" w:rsidRDefault="004F3748" w:rsidP="00C950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9F4CBF">
        <w:rPr>
          <w:rFonts w:ascii="Arial" w:hAnsi="Arial" w:cs="Arial"/>
          <w:iCs/>
        </w:rPr>
        <w:t xml:space="preserve">3.3. Главным распорядителем средств районного бюджета на реализацию мероприятий подпрограммы является </w:t>
      </w:r>
      <w:proofErr w:type="spellStart"/>
      <w:r w:rsidRPr="009F4CBF">
        <w:rPr>
          <w:rFonts w:ascii="Arial" w:hAnsi="Arial" w:cs="Arial"/>
          <w:iCs/>
        </w:rPr>
        <w:t>финуправление</w:t>
      </w:r>
      <w:proofErr w:type="spellEnd"/>
      <w:r w:rsidRPr="009F4CBF">
        <w:rPr>
          <w:rFonts w:ascii="Arial" w:hAnsi="Arial" w:cs="Arial"/>
          <w:iCs/>
        </w:rPr>
        <w:t xml:space="preserve"> района.</w:t>
      </w:r>
    </w:p>
    <w:p w:rsidR="004F3748" w:rsidRPr="009F4CBF" w:rsidRDefault="004F3748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</w:p>
    <w:p w:rsidR="00261720" w:rsidRPr="009F4CBF" w:rsidRDefault="00261720" w:rsidP="00C9508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4. Управление подпрограммой и </w:t>
      </w:r>
      <w:proofErr w:type="gramStart"/>
      <w:r w:rsidRPr="009F4CBF">
        <w:rPr>
          <w:rFonts w:ascii="Arial" w:hAnsi="Arial" w:cs="Arial"/>
        </w:rPr>
        <w:t>контроль за</w:t>
      </w:r>
      <w:proofErr w:type="gramEnd"/>
      <w:r w:rsidRPr="009F4CBF">
        <w:rPr>
          <w:rFonts w:ascii="Arial" w:hAnsi="Arial" w:cs="Arial"/>
        </w:rPr>
        <w:t xml:space="preserve"> исполнением подпрограммы</w:t>
      </w:r>
    </w:p>
    <w:p w:rsidR="00261720" w:rsidRPr="009F4CBF" w:rsidRDefault="00261720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9F4CBF">
        <w:rPr>
          <w:rFonts w:ascii="Arial" w:eastAsia="Calibri" w:hAnsi="Arial" w:cs="Arial"/>
        </w:rPr>
        <w:t xml:space="preserve">4.1. Текущий </w:t>
      </w:r>
      <w:proofErr w:type="gramStart"/>
      <w:r w:rsidRPr="009F4CBF">
        <w:rPr>
          <w:rFonts w:ascii="Arial" w:eastAsia="Calibri" w:hAnsi="Arial" w:cs="Arial"/>
        </w:rPr>
        <w:t>контроль за</w:t>
      </w:r>
      <w:proofErr w:type="gramEnd"/>
      <w:r w:rsidRPr="009F4CBF">
        <w:rPr>
          <w:rFonts w:ascii="Arial" w:eastAsia="Calibri" w:hAnsi="Arial" w:cs="Arial"/>
        </w:rPr>
        <w:t xml:space="preserve"> реализацией мероприятий подпрограммы, а также внутренний муниципальный финансовый контроль осуществляется </w:t>
      </w:r>
      <w:proofErr w:type="spellStart"/>
      <w:r w:rsidRPr="009F4CBF">
        <w:rPr>
          <w:rFonts w:ascii="Arial" w:eastAsia="Calibri" w:hAnsi="Arial" w:cs="Arial"/>
        </w:rPr>
        <w:t>финуправлением</w:t>
      </w:r>
      <w:proofErr w:type="spellEnd"/>
      <w:r w:rsidRPr="009F4CBF">
        <w:rPr>
          <w:rFonts w:ascii="Arial" w:eastAsia="Calibri" w:hAnsi="Arial" w:cs="Arial"/>
        </w:rPr>
        <w:t>.</w:t>
      </w:r>
    </w:p>
    <w:p w:rsidR="00261720" w:rsidRPr="009F4CBF" w:rsidRDefault="00261720" w:rsidP="00C950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  <w:sectPr w:rsidR="00261720" w:rsidRPr="009F4CBF" w:rsidSect="00261720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F4CBF">
        <w:rPr>
          <w:rFonts w:ascii="Arial" w:eastAsia="Calibri" w:hAnsi="Arial" w:cs="Arial"/>
        </w:rPr>
        <w:t xml:space="preserve">4.2. Внешний муниципальный финансовый </w:t>
      </w:r>
      <w:proofErr w:type="gramStart"/>
      <w:r w:rsidRPr="009F4CBF">
        <w:rPr>
          <w:rFonts w:ascii="Arial" w:eastAsia="Calibri" w:hAnsi="Arial" w:cs="Arial"/>
        </w:rPr>
        <w:t>контроль за</w:t>
      </w:r>
      <w:proofErr w:type="gramEnd"/>
      <w:r w:rsidRPr="009F4CBF">
        <w:rPr>
          <w:rFonts w:ascii="Arial" w:eastAsia="Calibri" w:hAnsi="Arial" w:cs="Arial"/>
        </w:rPr>
        <w:t xml:space="preserve"> использованием средств районного бюджета на реализацию мероприятий подпрограммы осуществляется контрольно-счетным органом Каратузского района.</w:t>
      </w: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B6266" w:rsidRPr="009F4CBF" w:rsidRDefault="00AB6266" w:rsidP="00C95089">
      <w:pPr>
        <w:pStyle w:val="ConsPlusNormal"/>
        <w:widowControl/>
        <w:ind w:firstLine="0"/>
        <w:rPr>
          <w:sz w:val="24"/>
          <w:szCs w:val="24"/>
        </w:rPr>
      </w:pPr>
    </w:p>
    <w:p w:rsidR="00A634E9" w:rsidRPr="009F4CBF" w:rsidRDefault="00A634E9" w:rsidP="00C95089">
      <w:pPr>
        <w:pStyle w:val="ConsPlusNormal"/>
        <w:widowControl/>
        <w:ind w:firstLine="0"/>
        <w:rPr>
          <w:sz w:val="24"/>
          <w:szCs w:val="24"/>
        </w:rPr>
      </w:pPr>
    </w:p>
    <w:p w:rsidR="00AE2D74" w:rsidRPr="009F4CBF" w:rsidRDefault="00AE2D74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Приложение № 1 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к подпрограмме «Обеспечение реализации муниципальной программы и прочие мероприятия» 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>Перечень и значения показателей результативности подпрограммы</w:t>
      </w:r>
    </w:p>
    <w:p w:rsidR="004F3748" w:rsidRPr="009F4CBF" w:rsidRDefault="004F3748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tbl>
      <w:tblPr>
        <w:tblW w:w="11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50"/>
        <w:gridCol w:w="1543"/>
        <w:gridCol w:w="1276"/>
        <w:gridCol w:w="1418"/>
        <w:gridCol w:w="1275"/>
        <w:gridCol w:w="1276"/>
      </w:tblGrid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№№ </w:t>
            </w:r>
            <w:proofErr w:type="gramStart"/>
            <w:r w:rsidRPr="009F4CBF">
              <w:rPr>
                <w:sz w:val="24"/>
                <w:szCs w:val="24"/>
              </w:rPr>
              <w:t>п</w:t>
            </w:r>
            <w:proofErr w:type="gramEnd"/>
            <w:r w:rsidRPr="009F4CBF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Цель, показатели результативности </w:t>
            </w:r>
            <w:r w:rsidRPr="009F4CBF">
              <w:rPr>
                <w:sz w:val="24"/>
                <w:szCs w:val="24"/>
              </w:rPr>
              <w:br/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Единица</w:t>
            </w:r>
            <w:r w:rsidRPr="009F4CB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Источник </w:t>
            </w:r>
            <w:r w:rsidRPr="009F4CB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Текущий финансовый год </w:t>
            </w:r>
          </w:p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</w:t>
            </w:r>
            <w:r w:rsidR="007F6527" w:rsidRPr="009F4CBF">
              <w:rPr>
                <w:sz w:val="24"/>
                <w:szCs w:val="24"/>
              </w:rPr>
              <w:t>20</w:t>
            </w:r>
            <w:r w:rsidRPr="009F4CBF">
              <w:rPr>
                <w:sz w:val="24"/>
                <w:szCs w:val="24"/>
              </w:rPr>
              <w:t>)</w:t>
            </w:r>
          </w:p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Очередной финансовый год</w:t>
            </w:r>
          </w:p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</w:t>
            </w:r>
            <w:r w:rsidR="006E2E81" w:rsidRPr="009F4CBF">
              <w:rPr>
                <w:sz w:val="24"/>
                <w:szCs w:val="24"/>
              </w:rPr>
              <w:t>2</w:t>
            </w:r>
            <w:r w:rsidR="007F6527" w:rsidRPr="009F4CBF">
              <w:rPr>
                <w:sz w:val="24"/>
                <w:szCs w:val="24"/>
              </w:rPr>
              <w:t>1</w:t>
            </w:r>
            <w:r w:rsidRPr="009F4CBF">
              <w:rPr>
                <w:sz w:val="24"/>
                <w:szCs w:val="24"/>
              </w:rPr>
              <w:t>)</w:t>
            </w:r>
          </w:p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1-й год планового периода</w:t>
            </w:r>
          </w:p>
          <w:p w:rsidR="004F3748" w:rsidRPr="009F4CBF" w:rsidRDefault="004F3748" w:rsidP="007F65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</w:t>
            </w:r>
            <w:r w:rsidR="0043064A" w:rsidRPr="009F4CBF">
              <w:rPr>
                <w:sz w:val="24"/>
                <w:szCs w:val="24"/>
              </w:rPr>
              <w:t>2</w:t>
            </w:r>
            <w:r w:rsidR="007F6527" w:rsidRPr="009F4CBF">
              <w:rPr>
                <w:sz w:val="24"/>
                <w:szCs w:val="24"/>
              </w:rPr>
              <w:t>2</w:t>
            </w:r>
            <w:r w:rsidRPr="009F4CB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 xml:space="preserve">2-й год планового периода </w:t>
            </w:r>
          </w:p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(202</w:t>
            </w:r>
            <w:r w:rsidR="007F6527" w:rsidRPr="009F4CBF">
              <w:rPr>
                <w:sz w:val="24"/>
                <w:szCs w:val="24"/>
              </w:rPr>
              <w:t>3</w:t>
            </w:r>
            <w:r w:rsidRPr="009F4CBF">
              <w:rPr>
                <w:sz w:val="24"/>
                <w:szCs w:val="24"/>
              </w:rPr>
              <w:t>)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8</w:t>
            </w:r>
          </w:p>
        </w:tc>
      </w:tr>
      <w:tr w:rsidR="004F3748" w:rsidRPr="009F4CBF" w:rsidTr="0008692F">
        <w:trPr>
          <w:cantSplit/>
          <w:trHeight w:val="8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F3748" w:rsidRPr="009F4CBF" w:rsidTr="0008692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1. 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4F3748" w:rsidRPr="009F4CBF" w:rsidTr="0008692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Показатель результативности 1:</w:t>
            </w:r>
          </w:p>
        </w:tc>
      </w:tr>
      <w:tr w:rsidR="004F3748" w:rsidRPr="009F4CBF" w:rsidTr="0008692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Доля расходов районного бюджета, формируемых в рамках муниципальных программ Каратузского района;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CC04E0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95</w:t>
            </w:r>
            <w:r w:rsidR="004F3748" w:rsidRPr="00E67A1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</w:t>
            </w:r>
            <w:r w:rsidR="00CC04E0" w:rsidRPr="00E67A1F">
              <w:rPr>
                <w:sz w:val="24"/>
                <w:szCs w:val="24"/>
              </w:rPr>
              <w:t>5</w:t>
            </w:r>
            <w:r w:rsidRPr="00E67A1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</w:t>
            </w:r>
            <w:r w:rsidR="00CC04E0" w:rsidRPr="00E67A1F">
              <w:rPr>
                <w:sz w:val="24"/>
                <w:szCs w:val="24"/>
              </w:rPr>
              <w:t>5</w:t>
            </w:r>
            <w:r w:rsidRPr="00E67A1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rPr>
                <w:rFonts w:ascii="Arial" w:hAnsi="Arial" w:cs="Arial"/>
              </w:rPr>
            </w:pPr>
            <w:r w:rsidRPr="00E67A1F">
              <w:rPr>
                <w:rFonts w:ascii="Arial" w:hAnsi="Arial" w:cs="Arial"/>
              </w:rPr>
              <w:t>н</w:t>
            </w:r>
            <w:r w:rsidR="00CC04E0" w:rsidRPr="00E67A1F">
              <w:rPr>
                <w:rFonts w:ascii="Arial" w:hAnsi="Arial" w:cs="Arial"/>
              </w:rPr>
              <w:t>е менее 95</w:t>
            </w:r>
            <w:r w:rsidRPr="00E67A1F">
              <w:rPr>
                <w:rFonts w:ascii="Arial" w:hAnsi="Arial" w:cs="Arial"/>
              </w:rPr>
              <w:t>%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  <w:lang w:eastAsia="en-US"/>
              </w:rPr>
              <w:t xml:space="preserve">Показатель результативности </w:t>
            </w:r>
            <w:r w:rsidRPr="00E67A1F">
              <w:rPr>
                <w:sz w:val="24"/>
                <w:szCs w:val="24"/>
              </w:rPr>
              <w:t>2</w:t>
            </w:r>
            <w:r w:rsidRPr="00E67A1F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Годовой отчет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E67A1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67A1F">
              <w:rPr>
                <w:sz w:val="24"/>
                <w:szCs w:val="24"/>
              </w:rPr>
              <w:t>не менее 98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Показатель результативности 1: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9F4CB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Показатель результативности 2:</w:t>
            </w:r>
          </w:p>
        </w:tc>
      </w:tr>
      <w:tr w:rsidR="004F3748" w:rsidRPr="009F4CBF" w:rsidTr="0008692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«Путеводитель по отчету об исполнении районного бюджета»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F4C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4CBF">
              <w:rPr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9F4CB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48" w:rsidRPr="009F4CBF" w:rsidRDefault="004F3748" w:rsidP="00C95089">
            <w:pPr>
              <w:jc w:val="right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</w:tr>
    </w:tbl>
    <w:p w:rsidR="004F3748" w:rsidRPr="009F4CBF" w:rsidRDefault="004F3748" w:rsidP="00C9508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04E0" w:rsidRPr="009F4CBF" w:rsidRDefault="00CC04E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C04E0" w:rsidRPr="009F4CBF" w:rsidRDefault="00CC04E0" w:rsidP="00C9508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9F4CBF">
        <w:rPr>
          <w:rFonts w:ascii="Arial" w:hAnsi="Arial" w:cs="Arial"/>
        </w:rPr>
        <w:lastRenderedPageBreak/>
        <w:t xml:space="preserve">Приложение № 2 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к подпрограмме «Обеспечение реализации муниципальной программы и прочие мероприятия» </w:t>
      </w:r>
    </w:p>
    <w:p w:rsidR="004F3748" w:rsidRPr="009F4CBF" w:rsidRDefault="004F3748" w:rsidP="00C95089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4F3748" w:rsidRPr="009F4CBF" w:rsidRDefault="004F3748" w:rsidP="00C95089">
      <w:pPr>
        <w:jc w:val="center"/>
        <w:outlineLvl w:val="0"/>
        <w:rPr>
          <w:rFonts w:ascii="Arial" w:hAnsi="Arial" w:cs="Arial"/>
        </w:rPr>
      </w:pPr>
      <w:r w:rsidRPr="009F4CBF">
        <w:rPr>
          <w:rFonts w:ascii="Arial" w:hAnsi="Arial" w:cs="Arial"/>
        </w:rPr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4F3748" w:rsidRPr="009F4CBF" w:rsidTr="0008692F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№ </w:t>
            </w:r>
            <w:proofErr w:type="gramStart"/>
            <w:r w:rsidRPr="009F4CBF">
              <w:rPr>
                <w:rFonts w:ascii="Arial" w:hAnsi="Arial" w:cs="Arial"/>
              </w:rPr>
              <w:t>п</w:t>
            </w:r>
            <w:proofErr w:type="gramEnd"/>
            <w:r w:rsidRPr="009F4CBF">
              <w:rPr>
                <w:rFonts w:ascii="Arial" w:hAnsi="Arial" w:cs="Arial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3748" w:rsidRPr="009F4CBF" w:rsidTr="0008692F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proofErr w:type="spellStart"/>
            <w:r w:rsidRPr="009F4CBF">
              <w:rPr>
                <w:rFonts w:ascii="Arial" w:hAnsi="Arial" w:cs="Arial"/>
              </w:rPr>
              <w:t>Рз</w:t>
            </w:r>
            <w:proofErr w:type="spellEnd"/>
          </w:p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F4CB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E82AF7" w:rsidP="007F6527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Очередной финансовый год (202</w:t>
            </w:r>
            <w:r w:rsidR="007F6527" w:rsidRPr="009F4CBF">
              <w:rPr>
                <w:rFonts w:ascii="Arial" w:hAnsi="Arial" w:cs="Arial"/>
              </w:rPr>
              <w:t>1</w:t>
            </w:r>
            <w:r w:rsidR="004F3748" w:rsidRPr="009F4CBF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7F6527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 1-й год планового периода (20</w:t>
            </w:r>
            <w:r w:rsidR="00B274BC" w:rsidRPr="009F4CBF">
              <w:rPr>
                <w:rFonts w:ascii="Arial" w:hAnsi="Arial" w:cs="Arial"/>
              </w:rPr>
              <w:t>2</w:t>
            </w:r>
            <w:r w:rsidR="007F6527" w:rsidRPr="009F4CBF">
              <w:rPr>
                <w:rFonts w:ascii="Arial" w:hAnsi="Arial" w:cs="Arial"/>
              </w:rPr>
              <w:t>2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7F6527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2-й год планового периода (202</w:t>
            </w:r>
            <w:r w:rsidR="007F6527" w:rsidRPr="009F4CBF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4F3748" w:rsidRPr="009F4CBF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F4CBF" w:rsidRDefault="004F3748" w:rsidP="00C95089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</w:t>
            </w:r>
          </w:p>
        </w:tc>
      </w:tr>
      <w:tr w:rsidR="007F667C" w:rsidRPr="009F4CBF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67C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7C" w:rsidRPr="009F4CBF" w:rsidRDefault="007F667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527" w:rsidP="00761386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7C" w:rsidRPr="009F4CBF" w:rsidRDefault="007F667C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7F6527" w:rsidRPr="009F4CBF" w:rsidTr="0008692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C9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7" w:rsidRPr="009F4CBF" w:rsidRDefault="007F6527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527" w:rsidRPr="009F4CBF" w:rsidRDefault="007F6527" w:rsidP="00C95089">
            <w:pPr>
              <w:jc w:val="center"/>
              <w:rPr>
                <w:rFonts w:ascii="Arial" w:hAnsi="Arial" w:cs="Arial"/>
              </w:rPr>
            </w:pPr>
          </w:p>
        </w:tc>
      </w:tr>
      <w:tr w:rsidR="007F667C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7C" w:rsidRPr="009F4CBF" w:rsidRDefault="007F667C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7C" w:rsidRPr="009F4CBF" w:rsidRDefault="007F667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1.1: руководство и управление в сфере установленных функций</w:t>
            </w:r>
          </w:p>
          <w:p w:rsidR="007F667C" w:rsidRPr="009F4CBF" w:rsidRDefault="007F667C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67C" w:rsidRPr="009F4CBF" w:rsidRDefault="007F667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67C" w:rsidRPr="009F4CBF" w:rsidRDefault="007F667C" w:rsidP="007F667C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67C" w:rsidRPr="009F4CBF" w:rsidRDefault="007F667C" w:rsidP="007F667C">
            <w:pPr>
              <w:jc w:val="center"/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1720000210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000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121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122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129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244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5870,66900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132,01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1772,94200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802,0500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  <w:p w:rsidR="007F6527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5870,66900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132,01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  <w:r w:rsidR="007F6527" w:rsidRPr="009F4CBF">
              <w:rPr>
                <w:rFonts w:ascii="Arial" w:hAnsi="Arial" w:cs="Arial"/>
              </w:rPr>
              <w:t>772,94200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802,050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5870,66900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132,01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</w:t>
            </w:r>
            <w:r w:rsidR="007F6527" w:rsidRPr="009F4CBF">
              <w:rPr>
                <w:rFonts w:ascii="Arial" w:hAnsi="Arial" w:cs="Arial"/>
              </w:rPr>
              <w:t>772,94200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802,050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17612,00700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396,03</w:t>
            </w:r>
          </w:p>
          <w:p w:rsidR="007B0BCA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5318,82600</w:t>
            </w:r>
          </w:p>
          <w:p w:rsidR="007F667C" w:rsidRPr="009F4CBF" w:rsidRDefault="007F6527" w:rsidP="0046756B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2406,1500</w:t>
            </w:r>
          </w:p>
          <w:p w:rsidR="007F667C" w:rsidRPr="009F4CBF" w:rsidRDefault="007F667C" w:rsidP="004675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67C" w:rsidRPr="009F4CBF" w:rsidRDefault="007F667C" w:rsidP="00C95089">
            <w:pPr>
              <w:rPr>
                <w:rFonts w:ascii="Arial" w:hAnsi="Arial" w:cs="Arial"/>
              </w:rPr>
            </w:pPr>
            <w:proofErr w:type="gramStart"/>
            <w:r w:rsidRPr="009F4CBF">
              <w:rPr>
                <w:rFonts w:ascii="Arial" w:hAnsi="Arial" w:cs="Arial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7F667C" w:rsidRPr="009F4CBF" w:rsidRDefault="007F667C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 и 1 апреля текущего года соответственно);</w:t>
            </w:r>
          </w:p>
          <w:p w:rsidR="007F667C" w:rsidRPr="009F4CBF" w:rsidRDefault="007F667C" w:rsidP="00C95089">
            <w:pPr>
              <w:rPr>
                <w:rFonts w:ascii="Arial" w:hAnsi="Arial" w:cs="Arial"/>
              </w:rPr>
            </w:pPr>
            <w:proofErr w:type="gramStart"/>
            <w:r w:rsidRPr="009F4CBF">
              <w:rPr>
                <w:rFonts w:ascii="Arial" w:hAnsi="Arial" w:cs="Arial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и (или) </w:t>
            </w:r>
            <w:r w:rsidRPr="009F4CBF">
              <w:rPr>
                <w:rFonts w:ascii="Arial" w:hAnsi="Arial" w:cs="Arial"/>
              </w:rPr>
              <w:lastRenderedPageBreak/>
              <w:t>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</w:t>
            </w:r>
            <w:r w:rsidRPr="009F4CBF">
              <w:rPr>
                <w:rFonts w:ascii="Arial" w:hAnsi="Arial" w:cs="Arial"/>
              </w:rPr>
              <w:lastRenderedPageBreak/>
              <w:t>и Бюджетного кодекса Российской Федерации).</w:t>
            </w:r>
            <w:proofErr w:type="gramEnd"/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br w:type="page"/>
              <w:t>Мероприятие 1.2: внедрение современных механизмов организации бюджетного процесса,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Мероприятие 1.3: проведение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оценки качества финансового менеджмента главных распорядителей бюджетных средств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Поддержание </w:t>
            </w:r>
            <w:proofErr w:type="gramStart"/>
            <w:r w:rsidRPr="009F4CBF">
              <w:rPr>
                <w:rFonts w:ascii="Arial" w:hAnsi="Arial" w:cs="Arial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9F4CBF">
              <w:rPr>
                <w:rFonts w:ascii="Arial" w:hAnsi="Arial" w:cs="Arial"/>
              </w:rPr>
              <w:t xml:space="preserve"> средств (не ниже 3 баллов).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1.4: обеспечение исполнения бюджета по доходам и расходам;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21" w:history="1">
              <w:r w:rsidRPr="009F4CBF">
                <w:rPr>
                  <w:rFonts w:ascii="Arial" w:hAnsi="Arial" w:cs="Arial"/>
                </w:rPr>
                <w:t>www.bus.gov.ru</w:t>
              </w:r>
            </w:hyperlink>
            <w:r w:rsidRPr="009F4CBF">
              <w:rPr>
                <w:rFonts w:ascii="Arial" w:hAnsi="Arial" w:cs="Arial"/>
              </w:rPr>
              <w:t xml:space="preserve">, в рамках </w:t>
            </w:r>
            <w:r w:rsidRPr="009F4CBF">
              <w:rPr>
                <w:rFonts w:ascii="Arial" w:hAnsi="Arial" w:cs="Arial"/>
              </w:rPr>
              <w:lastRenderedPageBreak/>
              <w:t>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B80E84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22" w:history="1">
              <w:r w:rsidRPr="009F4CBF">
                <w:rPr>
                  <w:rFonts w:ascii="Arial" w:hAnsi="Arial" w:cs="Arial"/>
                </w:rPr>
                <w:t>www.bus.gov.ru</w:t>
              </w:r>
            </w:hyperlink>
            <w:r w:rsidRPr="009F4CBF">
              <w:rPr>
                <w:rFonts w:ascii="Arial" w:hAnsi="Arial" w:cs="Arial"/>
              </w:rPr>
              <w:t xml:space="preserve"> (не менее </w:t>
            </w:r>
            <w:bookmarkStart w:id="1" w:name="_GoBack"/>
            <w:bookmarkEnd w:id="1"/>
            <w:r w:rsidRPr="00E67A1F">
              <w:rPr>
                <w:rFonts w:ascii="Arial" w:hAnsi="Arial" w:cs="Arial"/>
              </w:rPr>
              <w:t>95</w:t>
            </w:r>
            <w:r w:rsidR="004C77F7" w:rsidRPr="00E67A1F">
              <w:rPr>
                <w:rFonts w:ascii="Arial" w:hAnsi="Arial" w:cs="Arial"/>
              </w:rPr>
              <w:t>,4%</w:t>
            </w:r>
            <w:r w:rsidR="004C77F7" w:rsidRPr="009F4CBF">
              <w:rPr>
                <w:rFonts w:ascii="Arial" w:hAnsi="Arial" w:cs="Arial"/>
              </w:rPr>
              <w:t xml:space="preserve"> в 202</w:t>
            </w:r>
            <w:r w:rsidR="00B80E84">
              <w:rPr>
                <w:rFonts w:ascii="Arial" w:hAnsi="Arial" w:cs="Arial"/>
              </w:rPr>
              <w:t>1</w:t>
            </w:r>
            <w:r w:rsidRPr="009F4CBF">
              <w:rPr>
                <w:rFonts w:ascii="Arial" w:hAnsi="Arial" w:cs="Arial"/>
              </w:rPr>
              <w:t xml:space="preserve"> </w:t>
            </w:r>
            <w:r w:rsidRPr="009F4CBF">
              <w:rPr>
                <w:rFonts w:ascii="Arial" w:hAnsi="Arial" w:cs="Arial"/>
              </w:rPr>
              <w:lastRenderedPageBreak/>
              <w:t>году, 100% в 20</w:t>
            </w:r>
            <w:r w:rsidR="00B274BC" w:rsidRPr="009F4CBF">
              <w:rPr>
                <w:rFonts w:ascii="Arial" w:hAnsi="Arial" w:cs="Arial"/>
              </w:rPr>
              <w:t>2</w:t>
            </w:r>
            <w:r w:rsidR="00B80E84">
              <w:rPr>
                <w:rFonts w:ascii="Arial" w:hAnsi="Arial" w:cs="Arial"/>
              </w:rPr>
              <w:t>2</w:t>
            </w:r>
            <w:r w:rsidRPr="009F4CBF">
              <w:rPr>
                <w:rFonts w:ascii="Arial" w:hAnsi="Arial" w:cs="Arial"/>
              </w:rPr>
              <w:t xml:space="preserve"> и 202</w:t>
            </w:r>
            <w:r w:rsidR="00B80E84">
              <w:rPr>
                <w:rFonts w:ascii="Arial" w:hAnsi="Arial" w:cs="Arial"/>
              </w:rPr>
              <w:t>3</w:t>
            </w:r>
            <w:r w:rsidRPr="009F4CBF">
              <w:rPr>
                <w:rFonts w:ascii="Arial" w:hAnsi="Arial" w:cs="Arial"/>
              </w:rPr>
              <w:t xml:space="preserve"> годах)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9F4CBF">
              <w:rPr>
                <w:rFonts w:ascii="Arial" w:hAnsi="Arial" w:cs="Arial"/>
              </w:rPr>
              <w:t>финуправление</w:t>
            </w:r>
            <w:proofErr w:type="spellEnd"/>
            <w:r w:rsidRPr="009F4CBF">
              <w:rPr>
                <w:rFonts w:ascii="Arial" w:hAnsi="Arial" w:cs="Arial"/>
              </w:rPr>
              <w:t xml:space="preserve"> района (не менее 25% </w:t>
            </w:r>
            <w:r w:rsidRPr="009F4CBF">
              <w:rPr>
                <w:rFonts w:ascii="Arial" w:hAnsi="Arial" w:cs="Arial"/>
              </w:rPr>
              <w:lastRenderedPageBreak/>
              <w:t>ежегодно)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Исполнение </w:t>
            </w:r>
            <w:proofErr w:type="gramStart"/>
            <w:r w:rsidRPr="009F4CBF">
              <w:rPr>
                <w:rFonts w:ascii="Arial" w:hAnsi="Arial" w:cs="Arial"/>
              </w:rPr>
              <w:t>районного</w:t>
            </w:r>
            <w:proofErr w:type="gramEnd"/>
            <w:r w:rsidRPr="009F4CBF">
              <w:rPr>
                <w:rFonts w:ascii="Arial" w:hAnsi="Arial" w:cs="Arial"/>
              </w:rPr>
              <w:t xml:space="preserve">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бюджета по доходам </w:t>
            </w:r>
            <w:proofErr w:type="gramStart"/>
            <w:r w:rsidRPr="009F4CBF">
              <w:rPr>
                <w:rFonts w:ascii="Arial" w:hAnsi="Arial" w:cs="Arial"/>
              </w:rPr>
              <w:t>без</w:t>
            </w:r>
            <w:proofErr w:type="gramEnd"/>
            <w:r w:rsidRPr="009F4CBF">
              <w:rPr>
                <w:rFonts w:ascii="Arial" w:hAnsi="Arial" w:cs="Arial"/>
              </w:rPr>
              <w:t xml:space="preserve">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учета </w:t>
            </w:r>
            <w:proofErr w:type="gramStart"/>
            <w:r w:rsidRPr="009F4CBF">
              <w:rPr>
                <w:rFonts w:ascii="Arial" w:hAnsi="Arial" w:cs="Arial"/>
              </w:rPr>
              <w:t>безвозмездных</w:t>
            </w:r>
            <w:proofErr w:type="gramEnd"/>
            <w:r w:rsidRPr="009F4CBF">
              <w:rPr>
                <w:rFonts w:ascii="Arial" w:hAnsi="Arial" w:cs="Arial"/>
              </w:rPr>
              <w:t xml:space="preserve">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поступлений </w:t>
            </w:r>
            <w:proofErr w:type="gramStart"/>
            <w:r w:rsidRPr="009F4CBF">
              <w:rPr>
                <w:rFonts w:ascii="Arial" w:hAnsi="Arial" w:cs="Arial"/>
              </w:rPr>
              <w:t>к</w:t>
            </w:r>
            <w:proofErr w:type="gramEnd"/>
            <w:r w:rsidRPr="009F4CBF">
              <w:rPr>
                <w:rFonts w:ascii="Arial" w:hAnsi="Arial" w:cs="Arial"/>
              </w:rPr>
              <w:t xml:space="preserve">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 xml:space="preserve">первоначальному 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бюджету от 80 до 110%</w:t>
            </w:r>
          </w:p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ежегодно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</w:tr>
      <w:tr w:rsidR="00B571F0" w:rsidRPr="009F4CBF" w:rsidTr="0008692F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F0" w:rsidRPr="009F4CBF" w:rsidRDefault="00B571F0" w:rsidP="00C95089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1D7AAC" w:rsidRPr="009F4CBF" w:rsidTr="00D351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</w:tr>
      <w:tr w:rsidR="001D7AAC" w:rsidRPr="009F4CBF" w:rsidTr="00BF0F7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</w:tr>
      <w:tr w:rsidR="001D7AAC" w:rsidRPr="009F4CBF" w:rsidTr="00FF625B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Финансовое управление администрации Каратузского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8577,67100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AC" w:rsidRPr="009F4CBF" w:rsidRDefault="001D7AAC" w:rsidP="00E55E61">
            <w:pPr>
              <w:rPr>
                <w:rFonts w:ascii="Arial" w:hAnsi="Arial" w:cs="Arial"/>
              </w:rPr>
            </w:pPr>
            <w:r w:rsidRPr="009F4CBF">
              <w:rPr>
                <w:rFonts w:ascii="Arial" w:hAnsi="Arial" w:cs="Arial"/>
              </w:rPr>
              <w:t>25733,01300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AAC" w:rsidRPr="009F4CBF" w:rsidRDefault="001D7AAC" w:rsidP="007F6527">
            <w:pPr>
              <w:rPr>
                <w:rFonts w:ascii="Arial" w:hAnsi="Arial" w:cs="Arial"/>
              </w:rPr>
            </w:pPr>
          </w:p>
        </w:tc>
      </w:tr>
    </w:tbl>
    <w:p w:rsidR="004F3748" w:rsidRPr="00686D2B" w:rsidRDefault="004F3748" w:rsidP="004F3748">
      <w:pPr>
        <w:jc w:val="both"/>
        <w:rPr>
          <w:rFonts w:ascii="Arial" w:hAnsi="Arial" w:cs="Arial"/>
        </w:rPr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6527" w:rsidRPr="00A33880" w:rsidRDefault="007F6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F6527" w:rsidRPr="00A33880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1DA"/>
    <w:rsid w:val="000112C7"/>
    <w:rsid w:val="000216A5"/>
    <w:rsid w:val="00036F4D"/>
    <w:rsid w:val="00052048"/>
    <w:rsid w:val="00061863"/>
    <w:rsid w:val="00062369"/>
    <w:rsid w:val="00070D55"/>
    <w:rsid w:val="00074A79"/>
    <w:rsid w:val="00086709"/>
    <w:rsid w:val="0008692F"/>
    <w:rsid w:val="00090D82"/>
    <w:rsid w:val="000A1F8E"/>
    <w:rsid w:val="000A53D4"/>
    <w:rsid w:val="000C3D0C"/>
    <w:rsid w:val="000C7006"/>
    <w:rsid w:val="000D2CE7"/>
    <w:rsid w:val="000D4624"/>
    <w:rsid w:val="00107EDC"/>
    <w:rsid w:val="00114F8C"/>
    <w:rsid w:val="00123EF5"/>
    <w:rsid w:val="001461D2"/>
    <w:rsid w:val="00150F93"/>
    <w:rsid w:val="00180331"/>
    <w:rsid w:val="00185BD7"/>
    <w:rsid w:val="001909B5"/>
    <w:rsid w:val="001A54FA"/>
    <w:rsid w:val="001C1F96"/>
    <w:rsid w:val="001D2411"/>
    <w:rsid w:val="001D2DFC"/>
    <w:rsid w:val="001D6751"/>
    <w:rsid w:val="001D7AAC"/>
    <w:rsid w:val="00201E16"/>
    <w:rsid w:val="00202023"/>
    <w:rsid w:val="0023425F"/>
    <w:rsid w:val="00261720"/>
    <w:rsid w:val="00262119"/>
    <w:rsid w:val="00277A9F"/>
    <w:rsid w:val="002841AA"/>
    <w:rsid w:val="002A37A2"/>
    <w:rsid w:val="002A3D7D"/>
    <w:rsid w:val="002A7432"/>
    <w:rsid w:val="002B1FB6"/>
    <w:rsid w:val="002C4E60"/>
    <w:rsid w:val="002F6D56"/>
    <w:rsid w:val="0031738C"/>
    <w:rsid w:val="00317C5F"/>
    <w:rsid w:val="003336D0"/>
    <w:rsid w:val="00333A31"/>
    <w:rsid w:val="0033656F"/>
    <w:rsid w:val="00364C17"/>
    <w:rsid w:val="00367FFA"/>
    <w:rsid w:val="0038573A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E50"/>
    <w:rsid w:val="00401DB4"/>
    <w:rsid w:val="00413A1F"/>
    <w:rsid w:val="00421FF3"/>
    <w:rsid w:val="0043064A"/>
    <w:rsid w:val="004331C1"/>
    <w:rsid w:val="00442CA7"/>
    <w:rsid w:val="0044664D"/>
    <w:rsid w:val="00460CA7"/>
    <w:rsid w:val="0046756B"/>
    <w:rsid w:val="00471480"/>
    <w:rsid w:val="004811D0"/>
    <w:rsid w:val="00487F72"/>
    <w:rsid w:val="00490C4E"/>
    <w:rsid w:val="00491BAF"/>
    <w:rsid w:val="004A3C13"/>
    <w:rsid w:val="004A6F52"/>
    <w:rsid w:val="004B6F9F"/>
    <w:rsid w:val="004C16F4"/>
    <w:rsid w:val="004C77F7"/>
    <w:rsid w:val="004D4C08"/>
    <w:rsid w:val="004F1C4E"/>
    <w:rsid w:val="004F3748"/>
    <w:rsid w:val="0051790C"/>
    <w:rsid w:val="00530A3F"/>
    <w:rsid w:val="0053374D"/>
    <w:rsid w:val="00537249"/>
    <w:rsid w:val="00544C76"/>
    <w:rsid w:val="005534E1"/>
    <w:rsid w:val="00573B1D"/>
    <w:rsid w:val="00577AA5"/>
    <w:rsid w:val="005863EA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0521"/>
    <w:rsid w:val="0065541D"/>
    <w:rsid w:val="00657660"/>
    <w:rsid w:val="00657E4A"/>
    <w:rsid w:val="00665968"/>
    <w:rsid w:val="006662FD"/>
    <w:rsid w:val="00686D2B"/>
    <w:rsid w:val="00690B97"/>
    <w:rsid w:val="00693C18"/>
    <w:rsid w:val="00695AED"/>
    <w:rsid w:val="006B20BD"/>
    <w:rsid w:val="006B35D8"/>
    <w:rsid w:val="006E2E81"/>
    <w:rsid w:val="006E4A5D"/>
    <w:rsid w:val="006E6B8D"/>
    <w:rsid w:val="006F1957"/>
    <w:rsid w:val="00721D07"/>
    <w:rsid w:val="007229AB"/>
    <w:rsid w:val="00741209"/>
    <w:rsid w:val="00742BDF"/>
    <w:rsid w:val="00746134"/>
    <w:rsid w:val="00761386"/>
    <w:rsid w:val="00762BBF"/>
    <w:rsid w:val="007713E7"/>
    <w:rsid w:val="00777814"/>
    <w:rsid w:val="00793F1E"/>
    <w:rsid w:val="007B0BCA"/>
    <w:rsid w:val="007B2DA9"/>
    <w:rsid w:val="007B4760"/>
    <w:rsid w:val="007C5123"/>
    <w:rsid w:val="007E1AB2"/>
    <w:rsid w:val="007F0AC2"/>
    <w:rsid w:val="007F6527"/>
    <w:rsid w:val="007F667C"/>
    <w:rsid w:val="00810031"/>
    <w:rsid w:val="00823EC9"/>
    <w:rsid w:val="0084206D"/>
    <w:rsid w:val="00852A42"/>
    <w:rsid w:val="008737BE"/>
    <w:rsid w:val="00880F29"/>
    <w:rsid w:val="00882CDE"/>
    <w:rsid w:val="00892E52"/>
    <w:rsid w:val="008937E4"/>
    <w:rsid w:val="008B075E"/>
    <w:rsid w:val="008B224F"/>
    <w:rsid w:val="008B2B25"/>
    <w:rsid w:val="008B78D0"/>
    <w:rsid w:val="008D0A9B"/>
    <w:rsid w:val="008E0709"/>
    <w:rsid w:val="008E593E"/>
    <w:rsid w:val="009043C9"/>
    <w:rsid w:val="0090474B"/>
    <w:rsid w:val="009055EA"/>
    <w:rsid w:val="009103DC"/>
    <w:rsid w:val="009150EE"/>
    <w:rsid w:val="00921F50"/>
    <w:rsid w:val="00931E9E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9F4CBF"/>
    <w:rsid w:val="00A00CBB"/>
    <w:rsid w:val="00A026D7"/>
    <w:rsid w:val="00A132BF"/>
    <w:rsid w:val="00A275A5"/>
    <w:rsid w:val="00A33667"/>
    <w:rsid w:val="00A35256"/>
    <w:rsid w:val="00A51D8C"/>
    <w:rsid w:val="00A604DF"/>
    <w:rsid w:val="00A6292E"/>
    <w:rsid w:val="00A634E9"/>
    <w:rsid w:val="00A907CD"/>
    <w:rsid w:val="00A93F0E"/>
    <w:rsid w:val="00A97A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AF6163"/>
    <w:rsid w:val="00B211A1"/>
    <w:rsid w:val="00B274BC"/>
    <w:rsid w:val="00B27CC3"/>
    <w:rsid w:val="00B32FA9"/>
    <w:rsid w:val="00B352A2"/>
    <w:rsid w:val="00B378C3"/>
    <w:rsid w:val="00B445C9"/>
    <w:rsid w:val="00B44F66"/>
    <w:rsid w:val="00B45982"/>
    <w:rsid w:val="00B518BB"/>
    <w:rsid w:val="00B54054"/>
    <w:rsid w:val="00B571F0"/>
    <w:rsid w:val="00B771F0"/>
    <w:rsid w:val="00B80E84"/>
    <w:rsid w:val="00B858F1"/>
    <w:rsid w:val="00B90D2A"/>
    <w:rsid w:val="00BA03E9"/>
    <w:rsid w:val="00BA6E76"/>
    <w:rsid w:val="00BB20DC"/>
    <w:rsid w:val="00BC49EE"/>
    <w:rsid w:val="00BF2E75"/>
    <w:rsid w:val="00C065CF"/>
    <w:rsid w:val="00C14FF9"/>
    <w:rsid w:val="00C16501"/>
    <w:rsid w:val="00C17681"/>
    <w:rsid w:val="00C336BB"/>
    <w:rsid w:val="00C351FE"/>
    <w:rsid w:val="00C562C8"/>
    <w:rsid w:val="00C64F24"/>
    <w:rsid w:val="00C7251E"/>
    <w:rsid w:val="00C727E1"/>
    <w:rsid w:val="00C81DFB"/>
    <w:rsid w:val="00C85FCD"/>
    <w:rsid w:val="00C95089"/>
    <w:rsid w:val="00CA7D94"/>
    <w:rsid w:val="00CC04E0"/>
    <w:rsid w:val="00CD2A38"/>
    <w:rsid w:val="00CD36A1"/>
    <w:rsid w:val="00D00BD9"/>
    <w:rsid w:val="00D12759"/>
    <w:rsid w:val="00D22447"/>
    <w:rsid w:val="00D253DA"/>
    <w:rsid w:val="00D33121"/>
    <w:rsid w:val="00D418D2"/>
    <w:rsid w:val="00D448A9"/>
    <w:rsid w:val="00D47857"/>
    <w:rsid w:val="00D47AD0"/>
    <w:rsid w:val="00D51E36"/>
    <w:rsid w:val="00D93201"/>
    <w:rsid w:val="00DC479B"/>
    <w:rsid w:val="00DD56CB"/>
    <w:rsid w:val="00DE1970"/>
    <w:rsid w:val="00DE23F2"/>
    <w:rsid w:val="00E16EDF"/>
    <w:rsid w:val="00E2212A"/>
    <w:rsid w:val="00E225EC"/>
    <w:rsid w:val="00E377AC"/>
    <w:rsid w:val="00E440A2"/>
    <w:rsid w:val="00E44821"/>
    <w:rsid w:val="00E476AA"/>
    <w:rsid w:val="00E55E61"/>
    <w:rsid w:val="00E56DBE"/>
    <w:rsid w:val="00E64CC9"/>
    <w:rsid w:val="00E67A1F"/>
    <w:rsid w:val="00E72948"/>
    <w:rsid w:val="00E82AF7"/>
    <w:rsid w:val="00E84B5C"/>
    <w:rsid w:val="00E955E8"/>
    <w:rsid w:val="00EA3273"/>
    <w:rsid w:val="00EB2936"/>
    <w:rsid w:val="00EB517D"/>
    <w:rsid w:val="00EB74A5"/>
    <w:rsid w:val="00EC228C"/>
    <w:rsid w:val="00EC5970"/>
    <w:rsid w:val="00EC6159"/>
    <w:rsid w:val="00EC7E2A"/>
    <w:rsid w:val="00ED2DF7"/>
    <w:rsid w:val="00ED682C"/>
    <w:rsid w:val="00EE6079"/>
    <w:rsid w:val="00EE7BD6"/>
    <w:rsid w:val="00F02955"/>
    <w:rsid w:val="00F440F8"/>
    <w:rsid w:val="00F5317F"/>
    <w:rsid w:val="00F5658F"/>
    <w:rsid w:val="00F61034"/>
    <w:rsid w:val="00F765C0"/>
    <w:rsid w:val="00FA2195"/>
    <w:rsid w:val="00FA551D"/>
    <w:rsid w:val="00FA58DA"/>
    <w:rsid w:val="00FA65C9"/>
    <w:rsid w:val="00FA6E37"/>
    <w:rsid w:val="00FB4772"/>
    <w:rsid w:val="00FB6E52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5B96049E84402AFE46CA366A2510F7CC0ACBA6D9187E717063AB4A742E2C7C39C861FBEECEA62706CE5E5D1CkFc5G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96049E84402AFE46CA366A2510F7CC0ACBA6D9187E717063AB4A742E2C7C39C861FBEECEA62706CE5D5116kFcEG" TargetMode="External"/><Relationship Id="rId17" Type="http://schemas.openxmlformats.org/officeDocument/2006/relationships/hyperlink" Target="consultantplus://offline/ref=06754B35210C8CAD6D121FF4DB586D94CE91A4B7523B8EC9160B3B1F5F9D26AB468B337D3374204779FA8926Y9g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AEC2568CC5E09489B5F20437E293413A665D4CECF9322619A068E6CC87A20838D73931Bs8n2C" TargetMode="External"/><Relationship Id="rId20" Type="http://schemas.openxmlformats.org/officeDocument/2006/relationships/hyperlink" Target="consultantplus://offline/ref=7AB9D403C77A2E863F436880546C6427D945B411A2F160FF0A213F7F0725CA4887251D37BEA9728Ch4A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754B35210C8CAD6D121FF4DB586D94CE91A4B7523B8EC9160B3B1F5F9D26AB468B337D3374204779FA8926Y9g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96049E84402AFE46CA2867337CA8C30BC2F9D01D727B263CFC4C2371k7cCG" TargetMode="External"/><Relationship Id="rId19" Type="http://schemas.openxmlformats.org/officeDocument/2006/relationships/hyperlink" Target="consultantplus://offline/ref=7AB9D403C77A2E863F436880546C6427D945B411A2F160FF0A213F7F0725CA4887251D37BEA9728Ch4A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115E318F1487EB43DE1D78FD4517CF3A541D23748FC4207A8A9D4E5361259D97F98871559FD83CA38096g2f7K" TargetMode="External"/><Relationship Id="rId14" Type="http://schemas.openxmlformats.org/officeDocument/2006/relationships/hyperlink" Target="consultantplus://offline/ref=5B96049E84402AFE46CA366A2510F7CC0ACBA6D9187E717063AB4A742E2C7C39C861FBEECEA62706CE5E5013kFcDG" TargetMode="External"/><Relationship Id="rId22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A9AE-55D6-4C27-8E9E-B6D07B2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47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Слесарева Ольга Александровна</cp:lastModifiedBy>
  <cp:revision>144</cp:revision>
  <cp:lastPrinted>2019-10-23T07:52:00Z</cp:lastPrinted>
  <dcterms:created xsi:type="dcterms:W3CDTF">2017-11-21T04:48:00Z</dcterms:created>
  <dcterms:modified xsi:type="dcterms:W3CDTF">2020-11-06T06:21:00Z</dcterms:modified>
</cp:coreProperties>
</file>