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68" w:rsidRPr="004A6EC7" w:rsidRDefault="00257C68" w:rsidP="00257C68">
      <w:pPr>
        <w:autoSpaceDE w:val="0"/>
        <w:autoSpaceDN w:val="0"/>
        <w:adjustRightInd w:val="0"/>
        <w:ind w:firstLine="567"/>
        <w:jc w:val="center"/>
        <w:outlineLvl w:val="0"/>
        <w:rPr>
          <w:sz w:val="12"/>
          <w:szCs w:val="12"/>
        </w:rPr>
      </w:pPr>
      <w:r w:rsidRPr="004A6EC7">
        <w:rPr>
          <w:noProof/>
          <w:sz w:val="12"/>
          <w:szCs w:val="12"/>
        </w:rPr>
        <w:drawing>
          <wp:inline distT="0" distB="0" distL="0" distR="0" wp14:anchorId="4237D93B" wp14:editId="73958033">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257C68" w:rsidRPr="004A6EC7" w:rsidRDefault="00257C68" w:rsidP="00257C68">
      <w:pPr>
        <w:autoSpaceDE w:val="0"/>
        <w:autoSpaceDN w:val="0"/>
        <w:adjustRightInd w:val="0"/>
        <w:ind w:firstLine="567"/>
        <w:jc w:val="center"/>
        <w:outlineLvl w:val="0"/>
        <w:rPr>
          <w:sz w:val="12"/>
          <w:szCs w:val="12"/>
        </w:rPr>
      </w:pPr>
      <w:r w:rsidRPr="004A6EC7">
        <w:rPr>
          <w:sz w:val="12"/>
          <w:szCs w:val="12"/>
        </w:rPr>
        <w:t>АДМИНИСТРАЦИЯ КАРАТУЗСКОГО РАЙОНА</w:t>
      </w:r>
    </w:p>
    <w:p w:rsidR="00257C68" w:rsidRPr="004A6EC7" w:rsidRDefault="00257C68" w:rsidP="00257C68">
      <w:pPr>
        <w:autoSpaceDE w:val="0"/>
        <w:autoSpaceDN w:val="0"/>
        <w:adjustRightInd w:val="0"/>
        <w:ind w:firstLine="567"/>
        <w:jc w:val="center"/>
        <w:outlineLvl w:val="0"/>
        <w:rPr>
          <w:sz w:val="12"/>
          <w:szCs w:val="12"/>
        </w:rPr>
      </w:pPr>
    </w:p>
    <w:p w:rsidR="00257C68" w:rsidRPr="004A6EC7" w:rsidRDefault="00257C68" w:rsidP="00257C68">
      <w:pPr>
        <w:autoSpaceDE w:val="0"/>
        <w:autoSpaceDN w:val="0"/>
        <w:adjustRightInd w:val="0"/>
        <w:ind w:firstLine="567"/>
        <w:jc w:val="center"/>
        <w:outlineLvl w:val="0"/>
        <w:rPr>
          <w:sz w:val="12"/>
          <w:szCs w:val="12"/>
        </w:rPr>
      </w:pPr>
      <w:r w:rsidRPr="004A6EC7">
        <w:rPr>
          <w:sz w:val="12"/>
          <w:szCs w:val="12"/>
        </w:rPr>
        <w:t>ПОСТАНОВЛЕНИЕ</w:t>
      </w:r>
    </w:p>
    <w:p w:rsidR="00257C68" w:rsidRPr="004A6EC7" w:rsidRDefault="00257C68" w:rsidP="00257C68">
      <w:pPr>
        <w:autoSpaceDE w:val="0"/>
        <w:autoSpaceDN w:val="0"/>
        <w:adjustRightInd w:val="0"/>
        <w:outlineLvl w:val="0"/>
        <w:rPr>
          <w:sz w:val="12"/>
          <w:szCs w:val="12"/>
        </w:rPr>
      </w:pPr>
    </w:p>
    <w:p w:rsidR="00257C68" w:rsidRPr="004A6EC7" w:rsidRDefault="00DC3248" w:rsidP="00257C68">
      <w:pPr>
        <w:autoSpaceDE w:val="0"/>
        <w:autoSpaceDN w:val="0"/>
        <w:adjustRightInd w:val="0"/>
        <w:outlineLvl w:val="0"/>
        <w:rPr>
          <w:sz w:val="12"/>
          <w:szCs w:val="12"/>
        </w:rPr>
      </w:pPr>
      <w:r w:rsidRPr="004A6EC7">
        <w:rPr>
          <w:sz w:val="12"/>
          <w:szCs w:val="12"/>
        </w:rPr>
        <w:t>25.01</w:t>
      </w:r>
      <w:r w:rsidR="008A2400" w:rsidRPr="004A6EC7">
        <w:rPr>
          <w:sz w:val="12"/>
          <w:szCs w:val="12"/>
        </w:rPr>
        <w:t>.2021</w:t>
      </w:r>
      <w:r w:rsidR="00257C68" w:rsidRPr="004A6EC7">
        <w:rPr>
          <w:sz w:val="12"/>
          <w:szCs w:val="12"/>
        </w:rPr>
        <w:t xml:space="preserve">                            </w:t>
      </w:r>
      <w:r w:rsidR="008B7B5E" w:rsidRPr="004A6EC7">
        <w:rPr>
          <w:sz w:val="12"/>
          <w:szCs w:val="12"/>
        </w:rPr>
        <w:t xml:space="preserve">   </w:t>
      </w:r>
      <w:r w:rsidR="00257C68" w:rsidRPr="004A6EC7">
        <w:rPr>
          <w:sz w:val="12"/>
          <w:szCs w:val="12"/>
        </w:rPr>
        <w:t xml:space="preserve">     с. Каратузское              </w:t>
      </w:r>
      <w:r w:rsidR="008B7B5E" w:rsidRPr="004A6EC7">
        <w:rPr>
          <w:sz w:val="12"/>
          <w:szCs w:val="12"/>
        </w:rPr>
        <w:t xml:space="preserve">      </w:t>
      </w:r>
      <w:r w:rsidR="00856B65" w:rsidRPr="004A6EC7">
        <w:rPr>
          <w:sz w:val="12"/>
          <w:szCs w:val="12"/>
        </w:rPr>
        <w:t xml:space="preserve">               </w:t>
      </w:r>
      <w:r w:rsidRPr="004A6EC7">
        <w:rPr>
          <w:sz w:val="12"/>
          <w:szCs w:val="12"/>
        </w:rPr>
        <w:t xml:space="preserve">     </w:t>
      </w:r>
      <w:r w:rsidR="00856B65" w:rsidRPr="004A6EC7">
        <w:rPr>
          <w:sz w:val="12"/>
          <w:szCs w:val="12"/>
        </w:rPr>
        <w:t xml:space="preserve"> № </w:t>
      </w:r>
      <w:r w:rsidRPr="004A6EC7">
        <w:rPr>
          <w:sz w:val="12"/>
          <w:szCs w:val="12"/>
        </w:rPr>
        <w:t>50-п</w:t>
      </w:r>
    </w:p>
    <w:p w:rsidR="00257C68" w:rsidRPr="004A6EC7" w:rsidRDefault="00257C68" w:rsidP="00257C68">
      <w:pPr>
        <w:autoSpaceDE w:val="0"/>
        <w:autoSpaceDN w:val="0"/>
        <w:adjustRightInd w:val="0"/>
        <w:outlineLvl w:val="0"/>
        <w:rPr>
          <w:sz w:val="12"/>
          <w:szCs w:val="12"/>
        </w:rPr>
      </w:pPr>
    </w:p>
    <w:p w:rsidR="00257C68" w:rsidRPr="004A6EC7" w:rsidRDefault="003A6111" w:rsidP="008A2400">
      <w:pPr>
        <w:pStyle w:val="ConsPlusTitle"/>
        <w:jc w:val="both"/>
        <w:rPr>
          <w:rFonts w:ascii="Times New Roman" w:hAnsi="Times New Roman" w:cs="Times New Roman"/>
          <w:b w:val="0"/>
          <w:sz w:val="12"/>
          <w:szCs w:val="12"/>
        </w:rPr>
      </w:pPr>
      <w:r w:rsidRPr="004A6EC7">
        <w:rPr>
          <w:rFonts w:ascii="Times New Roman" w:hAnsi="Times New Roman" w:cs="Times New Roman"/>
          <w:b w:val="0"/>
          <w:sz w:val="12"/>
          <w:szCs w:val="12"/>
        </w:rPr>
        <w:t>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DC3248" w:rsidRPr="004A6EC7" w:rsidRDefault="00DC3248" w:rsidP="008A2400">
      <w:pPr>
        <w:pStyle w:val="ConsPlusTitle"/>
        <w:jc w:val="both"/>
        <w:rPr>
          <w:rFonts w:ascii="Times New Roman" w:hAnsi="Times New Roman" w:cs="Times New Roman"/>
          <w:b w:val="0"/>
          <w:sz w:val="12"/>
          <w:szCs w:val="12"/>
        </w:rPr>
      </w:pPr>
    </w:p>
    <w:p w:rsidR="00B71B72" w:rsidRPr="004A6EC7" w:rsidRDefault="003A6111" w:rsidP="00B71B72">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В соответствии с </w:t>
      </w:r>
      <w:hyperlink r:id="rId6" w:history="1">
        <w:r w:rsidRPr="004A6EC7">
          <w:rPr>
            <w:rFonts w:ascii="Times New Roman" w:hAnsi="Times New Roman" w:cs="Times New Roman"/>
            <w:sz w:val="12"/>
            <w:szCs w:val="12"/>
          </w:rPr>
          <w:t>ч. 2 ст. 78.1</w:t>
        </w:r>
      </w:hyperlink>
      <w:r w:rsidRPr="004A6EC7">
        <w:rPr>
          <w:rFonts w:ascii="Times New Roman" w:hAnsi="Times New Roman" w:cs="Times New Roman"/>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w:t>
      </w:r>
      <w:r w:rsidR="00DD4349"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руководствуясь </w:t>
      </w:r>
      <w:r w:rsidR="00B71B72" w:rsidRPr="004A6EC7">
        <w:rPr>
          <w:rFonts w:ascii="Times New Roman" w:hAnsi="Times New Roman" w:cs="Times New Roman"/>
          <w:sz w:val="12"/>
          <w:szCs w:val="12"/>
        </w:rPr>
        <w:t>ст. 26, ст. 28 Устава Муниципального образования «</w:t>
      </w:r>
      <w:proofErr w:type="spellStart"/>
      <w:r w:rsidR="00B71B72" w:rsidRPr="004A6EC7">
        <w:rPr>
          <w:rFonts w:ascii="Times New Roman" w:hAnsi="Times New Roman" w:cs="Times New Roman"/>
          <w:sz w:val="12"/>
          <w:szCs w:val="12"/>
        </w:rPr>
        <w:t>Каратузский</w:t>
      </w:r>
      <w:proofErr w:type="spellEnd"/>
      <w:r w:rsidR="00B71B72" w:rsidRPr="004A6EC7">
        <w:rPr>
          <w:rFonts w:ascii="Times New Roman" w:hAnsi="Times New Roman" w:cs="Times New Roman"/>
          <w:sz w:val="12"/>
          <w:szCs w:val="12"/>
        </w:rPr>
        <w:t xml:space="preserve"> район»: ПОСТАНОВЛЯЮ:</w:t>
      </w:r>
    </w:p>
    <w:p w:rsidR="003A6111" w:rsidRPr="004A6EC7" w:rsidRDefault="003A6111" w:rsidP="00B71B72">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 Утвердить </w:t>
      </w:r>
      <w:hyperlink w:anchor="P36" w:history="1">
        <w:r w:rsidRPr="004A6EC7">
          <w:rPr>
            <w:rFonts w:ascii="Times New Roman" w:hAnsi="Times New Roman" w:cs="Times New Roman"/>
            <w:sz w:val="12"/>
            <w:szCs w:val="12"/>
          </w:rPr>
          <w:t>Положение</w:t>
        </w:r>
      </w:hyperlink>
      <w:r w:rsidRPr="004A6EC7">
        <w:rPr>
          <w:rFonts w:ascii="Times New Roman" w:hAnsi="Times New Roman" w:cs="Times New Roman"/>
          <w:sz w:val="12"/>
          <w:szCs w:val="12"/>
        </w:rP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согласно приложению 1.</w:t>
      </w:r>
    </w:p>
    <w:p w:rsidR="003A6111" w:rsidRPr="004A6EC7" w:rsidRDefault="003A6111" w:rsidP="00B71B72">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2. Утвердить </w:t>
      </w:r>
      <w:hyperlink w:anchor="P837" w:history="1">
        <w:r w:rsidRPr="004A6EC7">
          <w:rPr>
            <w:rFonts w:ascii="Times New Roman" w:hAnsi="Times New Roman" w:cs="Times New Roman"/>
            <w:sz w:val="12"/>
            <w:szCs w:val="12"/>
          </w:rPr>
          <w:t>состав</w:t>
        </w:r>
      </w:hyperlink>
      <w:r w:rsidRPr="004A6EC7">
        <w:rPr>
          <w:rFonts w:ascii="Times New Roman" w:hAnsi="Times New Roman" w:cs="Times New Roman"/>
          <w:sz w:val="12"/>
          <w:szCs w:val="12"/>
        </w:rPr>
        <w:t xml:space="preserve">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согласно приложению 2.</w:t>
      </w:r>
    </w:p>
    <w:p w:rsidR="00B71B72" w:rsidRPr="004A6EC7" w:rsidRDefault="003A6111" w:rsidP="00B71B72">
      <w:pPr>
        <w:ind w:firstLine="600"/>
        <w:jc w:val="both"/>
        <w:rPr>
          <w:sz w:val="12"/>
          <w:szCs w:val="12"/>
        </w:rPr>
      </w:pPr>
      <w:r w:rsidRPr="004A6EC7">
        <w:rPr>
          <w:sz w:val="12"/>
          <w:szCs w:val="12"/>
        </w:rPr>
        <w:t xml:space="preserve">3. </w:t>
      </w:r>
      <w:r w:rsidR="00B71B72" w:rsidRPr="004A6EC7">
        <w:rPr>
          <w:sz w:val="12"/>
          <w:szCs w:val="12"/>
        </w:rPr>
        <w:t>Опубликовать постановление на официальном сайте администрации</w:t>
      </w:r>
    </w:p>
    <w:p w:rsidR="00B71B72" w:rsidRPr="004A6EC7" w:rsidRDefault="00B71B72" w:rsidP="00B71B72">
      <w:pPr>
        <w:pStyle w:val="ConsPlusNormal"/>
        <w:ind w:firstLine="540"/>
        <w:jc w:val="both"/>
        <w:rPr>
          <w:rFonts w:ascii="Times New Roman" w:hAnsi="Times New Roman" w:cs="Times New Roman"/>
          <w:sz w:val="12"/>
          <w:szCs w:val="12"/>
          <w:u w:val="single"/>
        </w:rPr>
      </w:pPr>
      <w:r w:rsidRPr="004A6EC7">
        <w:rPr>
          <w:rFonts w:ascii="Times New Roman" w:hAnsi="Times New Roman" w:cs="Times New Roman"/>
          <w:sz w:val="12"/>
          <w:szCs w:val="12"/>
        </w:rPr>
        <w:t xml:space="preserve">Каратузского района с адресом в информационно-телекоммуникационной сети Интернет – </w:t>
      </w:r>
      <w:hyperlink r:id="rId7" w:history="1">
        <w:r w:rsidRPr="004A6EC7">
          <w:rPr>
            <w:rStyle w:val="a6"/>
            <w:rFonts w:ascii="Times New Roman" w:hAnsi="Times New Roman" w:cs="Times New Roman"/>
            <w:color w:val="auto"/>
            <w:sz w:val="12"/>
            <w:szCs w:val="12"/>
            <w:lang w:val="en-US"/>
          </w:rPr>
          <w:t>www</w:t>
        </w:r>
        <w:r w:rsidRPr="004A6EC7">
          <w:rPr>
            <w:rStyle w:val="a6"/>
            <w:rFonts w:ascii="Times New Roman" w:hAnsi="Times New Roman" w:cs="Times New Roman"/>
            <w:color w:val="auto"/>
            <w:sz w:val="12"/>
            <w:szCs w:val="12"/>
          </w:rPr>
          <w:t>.</w:t>
        </w:r>
        <w:proofErr w:type="spellStart"/>
        <w:r w:rsidRPr="004A6EC7">
          <w:rPr>
            <w:rStyle w:val="a6"/>
            <w:rFonts w:ascii="Times New Roman" w:hAnsi="Times New Roman" w:cs="Times New Roman"/>
            <w:color w:val="auto"/>
            <w:sz w:val="12"/>
            <w:szCs w:val="12"/>
            <w:lang w:val="en-US"/>
          </w:rPr>
          <w:t>karatuzraion</w:t>
        </w:r>
        <w:proofErr w:type="spellEnd"/>
        <w:r w:rsidRPr="004A6EC7">
          <w:rPr>
            <w:rStyle w:val="a6"/>
            <w:rFonts w:ascii="Times New Roman" w:hAnsi="Times New Roman" w:cs="Times New Roman"/>
            <w:color w:val="auto"/>
            <w:sz w:val="12"/>
            <w:szCs w:val="12"/>
          </w:rPr>
          <w:t>.</w:t>
        </w:r>
        <w:proofErr w:type="spellStart"/>
        <w:r w:rsidRPr="004A6EC7">
          <w:rPr>
            <w:rStyle w:val="a6"/>
            <w:rFonts w:ascii="Times New Roman" w:hAnsi="Times New Roman" w:cs="Times New Roman"/>
            <w:color w:val="auto"/>
            <w:sz w:val="12"/>
            <w:szCs w:val="12"/>
            <w:lang w:val="en-US"/>
          </w:rPr>
          <w:t>ru</w:t>
        </w:r>
        <w:proofErr w:type="spellEnd"/>
      </w:hyperlink>
    </w:p>
    <w:p w:rsidR="003A6111" w:rsidRPr="004A6EC7" w:rsidRDefault="003A6111" w:rsidP="00B71B72">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4. </w:t>
      </w:r>
      <w:r w:rsidR="00B71B72" w:rsidRPr="004A6EC7">
        <w:rPr>
          <w:rFonts w:ascii="Times New Roman" w:hAnsi="Times New Roman" w:cs="Times New Roman"/>
          <w:sz w:val="12"/>
          <w:szCs w:val="12"/>
        </w:rPr>
        <w:t>Контроль за исполнением настоящего постановления возложить на А.А. Савина, заместителя главы администрации района по социальным вопросам</w:t>
      </w:r>
      <w:r w:rsidRPr="004A6EC7">
        <w:rPr>
          <w:rFonts w:ascii="Times New Roman" w:hAnsi="Times New Roman" w:cs="Times New Roman"/>
          <w:sz w:val="12"/>
          <w:szCs w:val="12"/>
        </w:rPr>
        <w:t>.</w:t>
      </w:r>
    </w:p>
    <w:p w:rsidR="00257C68" w:rsidRPr="004A6EC7" w:rsidRDefault="00DC3248" w:rsidP="00DC3248">
      <w:pPr>
        <w:autoSpaceDE w:val="0"/>
        <w:autoSpaceDN w:val="0"/>
        <w:adjustRightInd w:val="0"/>
        <w:spacing w:line="276" w:lineRule="auto"/>
        <w:ind w:firstLine="540"/>
        <w:jc w:val="both"/>
        <w:rPr>
          <w:sz w:val="12"/>
          <w:szCs w:val="12"/>
        </w:rPr>
      </w:pPr>
      <w:r w:rsidRPr="004A6EC7">
        <w:rPr>
          <w:sz w:val="12"/>
          <w:szCs w:val="12"/>
        </w:rPr>
        <w:t>5.</w:t>
      </w:r>
      <w:r w:rsidR="003A6111" w:rsidRPr="004A6EC7">
        <w:rPr>
          <w:sz w:val="12"/>
          <w:szCs w:val="12"/>
        </w:rPr>
        <w:t xml:space="preserve">Постановление </w:t>
      </w:r>
      <w:r w:rsidRPr="004A6EC7">
        <w:rPr>
          <w:sz w:val="12"/>
          <w:szCs w:val="12"/>
        </w:rPr>
        <w:t xml:space="preserve">вступает в силу в день, следующий за днём его </w:t>
      </w:r>
      <w:proofErr w:type="gramStart"/>
      <w:r w:rsidRPr="004A6EC7">
        <w:rPr>
          <w:sz w:val="12"/>
          <w:szCs w:val="12"/>
        </w:rPr>
        <w:t>официального  опубликования</w:t>
      </w:r>
      <w:proofErr w:type="gramEnd"/>
      <w:r w:rsidRPr="004A6EC7">
        <w:rPr>
          <w:sz w:val="12"/>
          <w:szCs w:val="12"/>
        </w:rPr>
        <w:t xml:space="preserve"> в периодическом печатном издании «Вести Муниципального образования «</w:t>
      </w:r>
      <w:proofErr w:type="spellStart"/>
      <w:r w:rsidRPr="004A6EC7">
        <w:rPr>
          <w:sz w:val="12"/>
          <w:szCs w:val="12"/>
        </w:rPr>
        <w:t>Каратузский</w:t>
      </w:r>
      <w:proofErr w:type="spellEnd"/>
      <w:r w:rsidRPr="004A6EC7">
        <w:rPr>
          <w:sz w:val="12"/>
          <w:szCs w:val="12"/>
        </w:rPr>
        <w:t xml:space="preserve"> район»».</w:t>
      </w:r>
    </w:p>
    <w:p w:rsidR="00257C68" w:rsidRPr="004A6EC7" w:rsidRDefault="00257C68" w:rsidP="00257C68">
      <w:pPr>
        <w:pStyle w:val="a3"/>
        <w:autoSpaceDE w:val="0"/>
        <w:autoSpaceDN w:val="0"/>
        <w:adjustRightInd w:val="0"/>
        <w:spacing w:line="276" w:lineRule="auto"/>
        <w:ind w:left="975"/>
        <w:jc w:val="both"/>
        <w:rPr>
          <w:sz w:val="12"/>
          <w:szCs w:val="12"/>
        </w:rPr>
      </w:pPr>
    </w:p>
    <w:p w:rsidR="00DC3248" w:rsidRPr="004A6EC7" w:rsidRDefault="00DC3248" w:rsidP="00257C68">
      <w:pPr>
        <w:pStyle w:val="a3"/>
        <w:autoSpaceDE w:val="0"/>
        <w:autoSpaceDN w:val="0"/>
        <w:adjustRightInd w:val="0"/>
        <w:spacing w:line="276" w:lineRule="auto"/>
        <w:ind w:left="975"/>
        <w:jc w:val="both"/>
        <w:rPr>
          <w:sz w:val="12"/>
          <w:szCs w:val="12"/>
        </w:rPr>
      </w:pPr>
    </w:p>
    <w:p w:rsidR="00A15886" w:rsidRPr="004A6EC7" w:rsidRDefault="00011272">
      <w:pPr>
        <w:rPr>
          <w:sz w:val="12"/>
          <w:szCs w:val="12"/>
        </w:rPr>
      </w:pPr>
      <w:r w:rsidRPr="004A6EC7">
        <w:rPr>
          <w:sz w:val="12"/>
          <w:szCs w:val="12"/>
        </w:rPr>
        <w:t>Г</w:t>
      </w:r>
      <w:r w:rsidR="00257C68" w:rsidRPr="004A6EC7">
        <w:rPr>
          <w:sz w:val="12"/>
          <w:szCs w:val="12"/>
        </w:rPr>
        <w:t xml:space="preserve">лавы района                                                                         </w:t>
      </w:r>
      <w:r w:rsidR="00856B65" w:rsidRPr="004A6EC7">
        <w:rPr>
          <w:sz w:val="12"/>
          <w:szCs w:val="12"/>
        </w:rPr>
        <w:t xml:space="preserve">   </w:t>
      </w:r>
      <w:r w:rsidR="00DC3248" w:rsidRPr="004A6EC7">
        <w:rPr>
          <w:sz w:val="12"/>
          <w:szCs w:val="12"/>
        </w:rPr>
        <w:t xml:space="preserve">          </w:t>
      </w:r>
      <w:r w:rsidR="00257C68" w:rsidRPr="004A6EC7">
        <w:rPr>
          <w:sz w:val="12"/>
          <w:szCs w:val="12"/>
        </w:rPr>
        <w:t xml:space="preserve">  </w:t>
      </w:r>
      <w:r w:rsidRPr="004A6EC7">
        <w:rPr>
          <w:sz w:val="12"/>
          <w:szCs w:val="12"/>
        </w:rPr>
        <w:t>К.А. Тюнин</w:t>
      </w:r>
    </w:p>
    <w:p w:rsidR="00B71B72" w:rsidRPr="004A6EC7" w:rsidRDefault="00B71B72">
      <w:pPr>
        <w:rPr>
          <w:sz w:val="12"/>
          <w:szCs w:val="12"/>
        </w:rPr>
      </w:pPr>
    </w:p>
    <w:p w:rsidR="008A2400" w:rsidRPr="004A6EC7" w:rsidRDefault="008A2400">
      <w:pPr>
        <w:rPr>
          <w:sz w:val="12"/>
          <w:szCs w:val="12"/>
        </w:rPr>
      </w:pPr>
    </w:p>
    <w:p w:rsidR="00573AF1" w:rsidRPr="004A6EC7" w:rsidRDefault="00573AF1" w:rsidP="00DC3248">
      <w:pPr>
        <w:ind w:left="5954"/>
        <w:rPr>
          <w:sz w:val="12"/>
          <w:szCs w:val="12"/>
        </w:rPr>
      </w:pPr>
      <w:r w:rsidRPr="004A6EC7">
        <w:rPr>
          <w:sz w:val="12"/>
          <w:szCs w:val="12"/>
        </w:rPr>
        <w:t xml:space="preserve">Приложение </w:t>
      </w:r>
      <w:r w:rsidR="00DC3248" w:rsidRPr="004A6EC7">
        <w:rPr>
          <w:sz w:val="12"/>
          <w:szCs w:val="12"/>
        </w:rPr>
        <w:t>№ 1</w:t>
      </w:r>
      <w:r w:rsidRPr="004A6EC7">
        <w:rPr>
          <w:sz w:val="12"/>
          <w:szCs w:val="12"/>
        </w:rPr>
        <w:t xml:space="preserve"> к постановлению </w:t>
      </w:r>
    </w:p>
    <w:p w:rsidR="00DC3248" w:rsidRPr="004A6EC7" w:rsidRDefault="00DC3248" w:rsidP="00DC3248">
      <w:pPr>
        <w:ind w:left="5954"/>
        <w:jc w:val="both"/>
        <w:rPr>
          <w:sz w:val="12"/>
          <w:szCs w:val="12"/>
        </w:rPr>
      </w:pPr>
      <w:r w:rsidRPr="004A6EC7">
        <w:rPr>
          <w:sz w:val="12"/>
          <w:szCs w:val="12"/>
        </w:rPr>
        <w:t xml:space="preserve">администрации </w:t>
      </w:r>
      <w:r w:rsidR="00573AF1" w:rsidRPr="004A6EC7">
        <w:rPr>
          <w:sz w:val="12"/>
          <w:szCs w:val="12"/>
        </w:rPr>
        <w:t xml:space="preserve">Каратузского района </w:t>
      </w:r>
    </w:p>
    <w:p w:rsidR="00573AF1" w:rsidRPr="004A6EC7" w:rsidRDefault="00573AF1" w:rsidP="00DC3248">
      <w:pPr>
        <w:ind w:left="5954"/>
        <w:jc w:val="both"/>
        <w:rPr>
          <w:sz w:val="12"/>
          <w:szCs w:val="12"/>
        </w:rPr>
      </w:pPr>
      <w:r w:rsidRPr="004A6EC7">
        <w:rPr>
          <w:sz w:val="12"/>
          <w:szCs w:val="12"/>
        </w:rPr>
        <w:t xml:space="preserve">от </w:t>
      </w:r>
      <w:r w:rsidR="00DC3248" w:rsidRPr="004A6EC7">
        <w:rPr>
          <w:sz w:val="12"/>
          <w:szCs w:val="12"/>
        </w:rPr>
        <w:t>25.01.2021 № 50-п</w:t>
      </w:r>
    </w:p>
    <w:p w:rsidR="00943EA1" w:rsidRPr="004A6EC7" w:rsidRDefault="00943EA1" w:rsidP="00943EA1">
      <w:pPr>
        <w:pStyle w:val="ConsPlusNormal"/>
        <w:jc w:val="both"/>
        <w:rPr>
          <w:rFonts w:ascii="Times New Roman" w:hAnsi="Times New Roman" w:cs="Times New Roman"/>
          <w:sz w:val="12"/>
          <w:szCs w:val="12"/>
        </w:rPr>
      </w:pPr>
    </w:p>
    <w:p w:rsidR="00943EA1" w:rsidRPr="004A6EC7" w:rsidRDefault="00573AF1" w:rsidP="00573AF1">
      <w:pPr>
        <w:pStyle w:val="ConsPlusTitle"/>
        <w:jc w:val="center"/>
        <w:rPr>
          <w:b w:val="0"/>
          <w:sz w:val="12"/>
          <w:szCs w:val="12"/>
        </w:rPr>
      </w:pPr>
      <w:bookmarkStart w:id="0" w:name="P36"/>
      <w:bookmarkEnd w:id="0"/>
      <w:r w:rsidRPr="004A6EC7">
        <w:rPr>
          <w:rFonts w:ascii="Times New Roman" w:hAnsi="Times New Roman" w:cs="Times New Roman"/>
          <w:b w:val="0"/>
          <w:sz w:val="12"/>
          <w:szCs w:val="12"/>
        </w:rPr>
        <w:t>Положение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1. </w:t>
      </w:r>
      <w:r w:rsidR="00573AF1" w:rsidRPr="004A6EC7">
        <w:rPr>
          <w:rFonts w:ascii="Times New Roman" w:hAnsi="Times New Roman" w:cs="Times New Roman"/>
          <w:sz w:val="12"/>
          <w:szCs w:val="12"/>
        </w:rPr>
        <w:t xml:space="preserve">Общее положения </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1.2. Муниципальное образование Каратузский </w:t>
      </w:r>
      <w:proofErr w:type="gramStart"/>
      <w:r w:rsidRPr="004A6EC7">
        <w:rPr>
          <w:rFonts w:ascii="Times New Roman" w:hAnsi="Times New Roman" w:cs="Times New Roman"/>
          <w:sz w:val="12"/>
          <w:szCs w:val="12"/>
        </w:rPr>
        <w:t>район  Красноярского</w:t>
      </w:r>
      <w:proofErr w:type="gramEnd"/>
      <w:r w:rsidRPr="004A6EC7">
        <w:rPr>
          <w:rFonts w:ascii="Times New Roman" w:hAnsi="Times New Roman" w:cs="Times New Roman"/>
          <w:sz w:val="12"/>
          <w:szCs w:val="12"/>
        </w:rPr>
        <w:t xml:space="preserve"> края (далее - администрация) является главным распорядителем средств субсидии и координатором мероприятий по предоставлению субсидии.</w:t>
      </w:r>
    </w:p>
    <w:p w:rsidR="00943EA1" w:rsidRPr="004A6EC7" w:rsidRDefault="00943EA1" w:rsidP="008A2400">
      <w:pPr>
        <w:pStyle w:val="ConsPlusNormal"/>
        <w:spacing w:before="220"/>
        <w:ind w:firstLine="540"/>
        <w:jc w:val="both"/>
        <w:rPr>
          <w:rFonts w:ascii="Times New Roman" w:hAnsi="Times New Roman" w:cs="Times New Roman"/>
          <w:bCs/>
          <w:sz w:val="12"/>
          <w:szCs w:val="12"/>
        </w:rPr>
      </w:pPr>
      <w:r w:rsidRPr="004A6EC7">
        <w:rPr>
          <w:rFonts w:ascii="Times New Roman" w:hAnsi="Times New Roman" w:cs="Times New Roman"/>
          <w:sz w:val="12"/>
          <w:szCs w:val="12"/>
        </w:rPr>
        <w:t xml:space="preserve">1.3. Субсидии предоставляются в рамках осуществления муниципальной подпрограммы «Социальные услуги </w:t>
      </w:r>
      <w:r w:rsidRPr="004A6EC7">
        <w:rPr>
          <w:rFonts w:ascii="Times New Roman" w:hAnsi="Times New Roman" w:cs="Times New Roman"/>
          <w:bCs/>
          <w:sz w:val="12"/>
          <w:szCs w:val="12"/>
        </w:rPr>
        <w:t xml:space="preserve">населению через партнерство некоммерческих организаций и власти» в рамках муниципальной программы </w:t>
      </w:r>
      <w:r w:rsidRPr="004A6EC7">
        <w:rPr>
          <w:rFonts w:ascii="Times New Roman" w:hAnsi="Times New Roman" w:cs="Times New Roman"/>
          <w:sz w:val="12"/>
          <w:szCs w:val="12"/>
        </w:rPr>
        <w:t xml:space="preserve">«Развитие культуры, молодежной политики, физкультуры и спорта в Каратузском районе» утвержденной Постановлением администрации Каратузского района от 30.10.2020 № 963-п за счет бюджетных ассигнований, предусмотренных в бюджете Муниципального образования Каратузский </w:t>
      </w:r>
      <w:proofErr w:type="gramStart"/>
      <w:r w:rsidRPr="004A6EC7">
        <w:rPr>
          <w:rFonts w:ascii="Times New Roman" w:hAnsi="Times New Roman" w:cs="Times New Roman"/>
          <w:sz w:val="12"/>
          <w:szCs w:val="12"/>
        </w:rPr>
        <w:t>район  на</w:t>
      </w:r>
      <w:proofErr w:type="gramEnd"/>
      <w:r w:rsidRPr="004A6EC7">
        <w:rPr>
          <w:rFonts w:ascii="Times New Roman" w:hAnsi="Times New Roman" w:cs="Times New Roman"/>
          <w:sz w:val="12"/>
          <w:szCs w:val="12"/>
        </w:rPr>
        <w:t xml:space="preserve"> текущий финансовый год.</w:t>
      </w:r>
    </w:p>
    <w:p w:rsidR="00943EA1" w:rsidRPr="004A6EC7" w:rsidRDefault="00943EA1" w:rsidP="008A2400">
      <w:pPr>
        <w:pStyle w:val="ConsPlusNormal"/>
        <w:spacing w:before="220"/>
        <w:ind w:firstLine="540"/>
        <w:jc w:val="both"/>
        <w:rPr>
          <w:rFonts w:ascii="Times New Roman" w:hAnsi="Times New Roman" w:cs="Times New Roman"/>
          <w:sz w:val="12"/>
          <w:szCs w:val="12"/>
        </w:rPr>
      </w:pPr>
      <w:bookmarkStart w:id="1" w:name="P51"/>
      <w:bookmarkEnd w:id="1"/>
      <w:r w:rsidRPr="004A6EC7">
        <w:rPr>
          <w:rFonts w:ascii="Times New Roman" w:hAnsi="Times New Roman" w:cs="Times New Roman"/>
          <w:sz w:val="12"/>
          <w:szCs w:val="12"/>
        </w:rP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8" w:history="1">
        <w:r w:rsidRPr="004A6EC7">
          <w:rPr>
            <w:rFonts w:ascii="Times New Roman" w:hAnsi="Times New Roman" w:cs="Times New Roman"/>
            <w:sz w:val="12"/>
            <w:szCs w:val="12"/>
          </w:rPr>
          <w:t>статьи 31.1</w:t>
        </w:r>
      </w:hyperlink>
      <w:r w:rsidRPr="004A6EC7">
        <w:rPr>
          <w:rFonts w:ascii="Times New Roman" w:hAnsi="Times New Roman" w:cs="Times New Roman"/>
          <w:sz w:val="12"/>
          <w:szCs w:val="12"/>
        </w:rPr>
        <w:t xml:space="preserve"> Федерального закона от 12.01.1996 N 7-ФЗ "О некоммерческих организациях" (далее - Федеральный закон "О некоммерческих организациях").</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9" w:history="1">
        <w:r w:rsidRPr="004A6EC7">
          <w:rPr>
            <w:rFonts w:ascii="Times New Roman" w:hAnsi="Times New Roman" w:cs="Times New Roman"/>
            <w:sz w:val="12"/>
            <w:szCs w:val="12"/>
          </w:rPr>
          <w:t>статьей 31.1</w:t>
        </w:r>
      </w:hyperlink>
      <w:r w:rsidRPr="004A6EC7">
        <w:rPr>
          <w:rFonts w:ascii="Times New Roman" w:hAnsi="Times New Roman" w:cs="Times New Roman"/>
          <w:sz w:val="12"/>
          <w:szCs w:val="12"/>
        </w:rPr>
        <w:t xml:space="preserve"> Федерального закона "О некоммерческих организациях" по направлениям, указанным в </w:t>
      </w:r>
      <w:hyperlink w:anchor="P74" w:history="1">
        <w:r w:rsidRPr="004A6EC7">
          <w:rPr>
            <w:rFonts w:ascii="Times New Roman" w:hAnsi="Times New Roman" w:cs="Times New Roman"/>
            <w:sz w:val="12"/>
            <w:szCs w:val="12"/>
          </w:rPr>
          <w:t>пункте 2.2</w:t>
        </w:r>
      </w:hyperlink>
      <w:r w:rsidRPr="004A6EC7">
        <w:rPr>
          <w:rFonts w:ascii="Times New Roman" w:hAnsi="Times New Roman" w:cs="Times New Roman"/>
          <w:sz w:val="12"/>
          <w:szCs w:val="12"/>
        </w:rPr>
        <w:t xml:space="preserve"> настоящего Положения.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1.6. Предоставление субсидии некоммерческой организации осуществляется на основании заключенного с администрацией Каратузского района о предоставлении субсидии для реализации социального проекта путем перечисления средств субсидии на счет получателя субсидии, открытый в кредитной организации.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2. </w:t>
      </w:r>
      <w:r w:rsidR="00573AF1" w:rsidRPr="004A6EC7">
        <w:rPr>
          <w:rFonts w:ascii="Times New Roman" w:hAnsi="Times New Roman" w:cs="Times New Roman"/>
          <w:sz w:val="12"/>
          <w:szCs w:val="12"/>
        </w:rPr>
        <w:t xml:space="preserve">Требования к участникам конкурса и конкурсной документации. </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2.1. Условиями предоставления субсидий являются: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 наличие государственной регистрации некоммерческой организации на территории муниципального образования </w:t>
      </w:r>
      <w:r w:rsidR="00D50BE2" w:rsidRPr="004A6EC7">
        <w:rPr>
          <w:rFonts w:ascii="Times New Roman" w:hAnsi="Times New Roman" w:cs="Times New Roman"/>
          <w:sz w:val="12"/>
          <w:szCs w:val="12"/>
        </w:rPr>
        <w:t>Каратузский район</w:t>
      </w:r>
      <w:r w:rsidRPr="004A6EC7">
        <w:rPr>
          <w:rFonts w:ascii="Times New Roman" w:hAnsi="Times New Roman" w:cs="Times New Roman"/>
          <w:sz w:val="12"/>
          <w:szCs w:val="12"/>
        </w:rPr>
        <w:t xml:space="preserve"> в качестве юридического лица в соответствии с законодательством Российской Федерации и осуществление ими на территории муниципального образования </w:t>
      </w:r>
      <w:r w:rsidR="00D50BE2" w:rsidRPr="004A6EC7">
        <w:rPr>
          <w:rFonts w:ascii="Times New Roman" w:hAnsi="Times New Roman" w:cs="Times New Roman"/>
          <w:sz w:val="12"/>
          <w:szCs w:val="12"/>
        </w:rPr>
        <w:t>Каратузский район</w:t>
      </w:r>
      <w:r w:rsidRPr="004A6EC7">
        <w:rPr>
          <w:rFonts w:ascii="Times New Roman" w:hAnsi="Times New Roman" w:cs="Times New Roman"/>
          <w:sz w:val="12"/>
          <w:szCs w:val="12"/>
        </w:rPr>
        <w:t xml:space="preserve"> деятельности по направлениям, указанным в </w:t>
      </w:r>
      <w:hyperlink w:anchor="P74" w:history="1">
        <w:r w:rsidRPr="004A6EC7">
          <w:rPr>
            <w:rFonts w:ascii="Times New Roman" w:hAnsi="Times New Roman" w:cs="Times New Roman"/>
            <w:sz w:val="12"/>
            <w:szCs w:val="12"/>
          </w:rPr>
          <w:t>пункте 2.2</w:t>
        </w:r>
      </w:hyperlink>
      <w:r w:rsidRPr="004A6EC7">
        <w:rPr>
          <w:rFonts w:ascii="Times New Roman" w:hAnsi="Times New Roman" w:cs="Times New Roman"/>
          <w:sz w:val="12"/>
          <w:szCs w:val="12"/>
        </w:rPr>
        <w:t xml:space="preserve"> настоящего Положения;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некоммерческая организация не является государственным или муниципальным учреждением;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943EA1" w:rsidRPr="004A6EC7" w:rsidRDefault="00D50BE2"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w:t>
      </w:r>
      <w:r w:rsidR="00943EA1" w:rsidRPr="004A6EC7">
        <w:rPr>
          <w:rFonts w:ascii="Times New Roman" w:hAnsi="Times New Roman" w:cs="Times New Roman"/>
          <w:sz w:val="12"/>
          <w:szCs w:val="12"/>
        </w:rPr>
        <w:t>) отсутствие в управлении некоммерческой организации лиц, которые являются членами конкурсной комиссии;</w:t>
      </w:r>
    </w:p>
    <w:p w:rsidR="00943EA1" w:rsidRPr="004A6EC7" w:rsidRDefault="00D50BE2"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w:t>
      </w:r>
      <w:r w:rsidR="00943EA1" w:rsidRPr="004A6EC7">
        <w:rPr>
          <w:rFonts w:ascii="Times New Roman" w:hAnsi="Times New Roman" w:cs="Times New Roman"/>
          <w:sz w:val="12"/>
          <w:szCs w:val="12"/>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3EA1" w:rsidRPr="004A6EC7" w:rsidRDefault="00943EA1" w:rsidP="008A2400">
      <w:pPr>
        <w:pStyle w:val="ConsPlusNormal"/>
        <w:spacing w:before="220"/>
        <w:ind w:firstLine="540"/>
        <w:jc w:val="both"/>
        <w:rPr>
          <w:rFonts w:ascii="Times New Roman" w:hAnsi="Times New Roman" w:cs="Times New Roman"/>
          <w:sz w:val="12"/>
          <w:szCs w:val="12"/>
        </w:rPr>
      </w:pPr>
      <w:bookmarkStart w:id="2" w:name="P74"/>
      <w:bookmarkEnd w:id="2"/>
      <w:r w:rsidRPr="004A6EC7">
        <w:rPr>
          <w:rFonts w:ascii="Times New Roman" w:hAnsi="Times New Roman" w:cs="Times New Roman"/>
          <w:sz w:val="12"/>
          <w:szCs w:val="12"/>
        </w:rPr>
        <w:t xml:space="preserve">2.2. Социальные проекты некоммерческих организаций, указанные в </w:t>
      </w:r>
      <w:hyperlink w:anchor="P51" w:history="1">
        <w:r w:rsidRPr="004A6EC7">
          <w:rPr>
            <w:rFonts w:ascii="Times New Roman" w:hAnsi="Times New Roman" w:cs="Times New Roman"/>
            <w:sz w:val="12"/>
            <w:szCs w:val="12"/>
          </w:rPr>
          <w:t>пункте 1.4</w:t>
        </w:r>
      </w:hyperlink>
      <w:r w:rsidRPr="004A6EC7">
        <w:rPr>
          <w:rFonts w:ascii="Times New Roman" w:hAnsi="Times New Roman" w:cs="Times New Roman"/>
          <w:sz w:val="12"/>
          <w:szCs w:val="12"/>
        </w:rPr>
        <w:t xml:space="preserve"> настоящего Положения, должны быть направлены на решение конкретных задач по направлениям: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охрана окружающей среды и защита животных;</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благотворительная деятельность, а также деятельность в области содействия благотворительности и добровольчества;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w:t>
      </w:r>
      <w:r w:rsidRPr="004A6EC7">
        <w:rPr>
          <w:rFonts w:ascii="Times New Roman" w:hAnsi="Times New Roman" w:cs="Times New Roman"/>
          <w:sz w:val="12"/>
          <w:szCs w:val="12"/>
        </w:rPr>
        <w:lastRenderedPageBreak/>
        <w:t>развитию личности;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развитие межнационального сотрудничества, сохранение и защита самобытности, культуры, языков и традиций народов Российской Федерации;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 деятельность в сфере патриотического, в том числе военно-патриотического, воспитания граждан Российской Федерации.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bookmarkStart w:id="3" w:name="P80"/>
      <w:bookmarkEnd w:id="3"/>
      <w:r w:rsidRPr="004A6EC7">
        <w:rPr>
          <w:rFonts w:ascii="Times New Roman" w:hAnsi="Times New Roman" w:cs="Times New Roman"/>
          <w:sz w:val="12"/>
          <w:szCs w:val="12"/>
        </w:rPr>
        <w:t xml:space="preserve">2.3. Для участия в конкурсе социальных проектов на получение субсидии из бюджета </w:t>
      </w:r>
      <w:r w:rsidR="00D32C9C" w:rsidRPr="004A6EC7">
        <w:rPr>
          <w:rFonts w:ascii="Times New Roman" w:hAnsi="Times New Roman" w:cs="Times New Roman"/>
          <w:sz w:val="12"/>
          <w:szCs w:val="12"/>
        </w:rPr>
        <w:t>Муниципального образования Каратузский район</w:t>
      </w:r>
      <w:r w:rsidRPr="004A6EC7">
        <w:rPr>
          <w:rFonts w:ascii="Times New Roman" w:hAnsi="Times New Roman" w:cs="Times New Roman"/>
          <w:sz w:val="12"/>
          <w:szCs w:val="12"/>
        </w:rPr>
        <w:t xml:space="preserve"> некоммерческая организация представляет в конкурсную комиссию следующую конкурсную документацию:</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 </w:t>
      </w:r>
      <w:hyperlink w:anchor="P284" w:history="1">
        <w:r w:rsidRPr="004A6EC7">
          <w:rPr>
            <w:rFonts w:ascii="Times New Roman" w:hAnsi="Times New Roman" w:cs="Times New Roman"/>
            <w:sz w:val="12"/>
            <w:szCs w:val="12"/>
          </w:rPr>
          <w:t>заявку</w:t>
        </w:r>
      </w:hyperlink>
      <w:r w:rsidRPr="004A6EC7">
        <w:rPr>
          <w:rFonts w:ascii="Times New Roman" w:hAnsi="Times New Roman" w:cs="Times New Roman"/>
          <w:sz w:val="12"/>
          <w:szCs w:val="12"/>
        </w:rPr>
        <w:t xml:space="preserve"> с описанием социального проекта установленной формы на бумажном и электронном носителях (приложение 1 к Положению);</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копии учредительных документов некоммерческой организации;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копию свидетельства о государственной регистрации некоммерческой организации;</w:t>
      </w:r>
    </w:p>
    <w:p w:rsidR="00943EA1" w:rsidRPr="004A6EC7" w:rsidRDefault="00D32C9C"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w:t>
      </w:r>
      <w:r w:rsidR="00943EA1" w:rsidRPr="004A6EC7">
        <w:rPr>
          <w:rFonts w:ascii="Times New Roman" w:hAnsi="Times New Roman" w:cs="Times New Roman"/>
          <w:sz w:val="12"/>
          <w:szCs w:val="12"/>
        </w:rPr>
        <w:t>) документ, подтверждающий полномочия лица на осуществление действий от имени некоммерческой организации;</w:t>
      </w:r>
    </w:p>
    <w:p w:rsidR="00943EA1" w:rsidRPr="004A6EC7" w:rsidRDefault="00D32C9C"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w:t>
      </w:r>
      <w:r w:rsidR="00943EA1" w:rsidRPr="004A6EC7">
        <w:rPr>
          <w:rFonts w:ascii="Times New Roman" w:hAnsi="Times New Roman" w:cs="Times New Roman"/>
          <w:sz w:val="12"/>
          <w:szCs w:val="12"/>
        </w:rPr>
        <w:t>)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
    <w:p w:rsidR="00943EA1" w:rsidRPr="004A6EC7" w:rsidRDefault="00D32C9C"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w:t>
      </w:r>
      <w:r w:rsidR="00943EA1" w:rsidRPr="004A6EC7">
        <w:rPr>
          <w:rFonts w:ascii="Times New Roman" w:hAnsi="Times New Roman" w:cs="Times New Roman"/>
          <w:sz w:val="12"/>
          <w:szCs w:val="12"/>
        </w:rPr>
        <w:t>)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943EA1" w:rsidRPr="004A6EC7" w:rsidRDefault="00D32C9C"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w:t>
      </w:r>
      <w:r w:rsidR="00943EA1" w:rsidRPr="004A6EC7">
        <w:rPr>
          <w:rFonts w:ascii="Times New Roman" w:hAnsi="Times New Roman" w:cs="Times New Roman"/>
          <w:sz w:val="12"/>
          <w:szCs w:val="12"/>
        </w:rPr>
        <w:t xml:space="preserve">) Документы, подтверждающие </w:t>
      </w:r>
      <w:proofErr w:type="spellStart"/>
      <w:r w:rsidR="00943EA1" w:rsidRPr="004A6EC7">
        <w:rPr>
          <w:rFonts w:ascii="Times New Roman" w:hAnsi="Times New Roman" w:cs="Times New Roman"/>
          <w:sz w:val="12"/>
          <w:szCs w:val="12"/>
        </w:rPr>
        <w:t>ресурсообеспеченность</w:t>
      </w:r>
      <w:proofErr w:type="spellEnd"/>
      <w:r w:rsidR="00943EA1" w:rsidRPr="004A6EC7">
        <w:rPr>
          <w:rFonts w:ascii="Times New Roman" w:hAnsi="Times New Roman" w:cs="Times New Roman"/>
          <w:sz w:val="12"/>
          <w:szCs w:val="12"/>
        </w:rPr>
        <w:t xml:space="preserve"> некоммерческой организации, в том числе могут быть представлены следующие документы: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w:t>
      </w:r>
      <w:proofErr w:type="gramStart"/>
      <w:r w:rsidRPr="004A6EC7">
        <w:rPr>
          <w:rFonts w:ascii="Times New Roman" w:hAnsi="Times New Roman" w:cs="Times New Roman"/>
          <w:sz w:val="12"/>
          <w:szCs w:val="12"/>
        </w:rPr>
        <w:t>основе</w:t>
      </w:r>
      <w:proofErr w:type="gramEnd"/>
      <w:r w:rsidRPr="004A6EC7">
        <w:rPr>
          <w:rFonts w:ascii="Times New Roman" w:hAnsi="Times New Roman" w:cs="Times New Roman"/>
          <w:sz w:val="12"/>
          <w:szCs w:val="12"/>
        </w:rPr>
        <w:t xml:space="preserve"> или предполагаемые к передаче, оказанию, выполнению некоммерческой организацией;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в) соглашение с волонтерами (добровольцами) на период реализации услуги;</w:t>
      </w:r>
    </w:p>
    <w:p w:rsidR="00943EA1" w:rsidRPr="004A6EC7" w:rsidRDefault="00D32C9C"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8</w:t>
      </w:r>
      <w:r w:rsidR="00943EA1" w:rsidRPr="004A6EC7">
        <w:rPr>
          <w:rFonts w:ascii="Times New Roman" w:hAnsi="Times New Roman" w:cs="Times New Roman"/>
          <w:sz w:val="12"/>
          <w:szCs w:val="12"/>
        </w:rPr>
        <w:t>)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Кроме документов, указанных в </w:t>
      </w:r>
      <w:hyperlink w:anchor="P80" w:history="1">
        <w:r w:rsidRPr="004A6EC7">
          <w:rPr>
            <w:rFonts w:ascii="Times New Roman" w:hAnsi="Times New Roman" w:cs="Times New Roman"/>
            <w:sz w:val="12"/>
            <w:szCs w:val="12"/>
          </w:rPr>
          <w:t>пункте 2.3</w:t>
        </w:r>
      </w:hyperlink>
      <w:r w:rsidRPr="004A6EC7">
        <w:rPr>
          <w:rFonts w:ascii="Times New Roman" w:hAnsi="Times New Roman" w:cs="Times New Roman"/>
          <w:sz w:val="12"/>
          <w:szCs w:val="12"/>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2.5. Некоммерческая организация может подать на конкурс не более двух конкурсных документаций.</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3. </w:t>
      </w:r>
      <w:r w:rsidR="00573AF1" w:rsidRPr="004A6EC7">
        <w:rPr>
          <w:rFonts w:ascii="Times New Roman" w:hAnsi="Times New Roman" w:cs="Times New Roman"/>
          <w:sz w:val="12"/>
          <w:szCs w:val="12"/>
        </w:rPr>
        <w:t>Организация и порядок проведения конкурса</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3.1. Организация проведения конкурса возлагается на администрацию </w:t>
      </w:r>
      <w:r w:rsidR="00D32C9C" w:rsidRPr="004A6EC7">
        <w:rPr>
          <w:rFonts w:ascii="Times New Roman" w:hAnsi="Times New Roman" w:cs="Times New Roman"/>
          <w:sz w:val="12"/>
          <w:szCs w:val="12"/>
        </w:rPr>
        <w:t>Каратузского района</w:t>
      </w:r>
      <w:r w:rsidRPr="004A6EC7">
        <w:rPr>
          <w:rFonts w:ascii="Times New Roman" w:hAnsi="Times New Roman" w:cs="Times New Roman"/>
          <w:sz w:val="12"/>
          <w:szCs w:val="12"/>
        </w:rPr>
        <w:t>.</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3.2. Администрация осуществляет следующие функции: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обеспечивает работу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устанавливает сроки приема конкурсной документации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объявляет конкурс;</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организует распространение информации о проведении конкурса, в том числе через средства массовой информации и на официальном сайте администрации;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 организует консультирование по вопросам подготовки конкурсной документации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 проверяет конкурсную документацию на соответствие требованиям,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 организует рассмотрение конкурсной документации на участие в конкурсе с привлечением экспертов;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9) обеспечивает сохранность поданной конкурсной документации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10) обеспечивает заключение с победителями конкурса </w:t>
      </w:r>
      <w:r w:rsidR="00DD4349" w:rsidRPr="004A6EC7">
        <w:rPr>
          <w:rFonts w:ascii="Times New Roman" w:hAnsi="Times New Roman" w:cs="Times New Roman"/>
          <w:sz w:val="12"/>
          <w:szCs w:val="12"/>
        </w:rPr>
        <w:t>соглашений</w:t>
      </w:r>
      <w:r w:rsidRPr="004A6EC7">
        <w:rPr>
          <w:rFonts w:ascii="Times New Roman" w:hAnsi="Times New Roman" w:cs="Times New Roman"/>
          <w:sz w:val="12"/>
          <w:szCs w:val="12"/>
        </w:rPr>
        <w:t xml:space="preserve"> о предоставлении субсидии для реализации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11) организует проведение проверок соблюдения некоммерческими организациями условий, целей и порядка предоставления субсидий.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3.3. Конкурс объявляется ежегодно не позднее 1 июля текущего года.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При отсутствии конкурсной документации администрация вправе объявить повторный конкурс либо объявить об отмене его проведения в соответствующем году.</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3.4.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3.5. Объявление о проведении конкурса размещается на официальном сайте администрации </w:t>
      </w:r>
      <w:r w:rsidR="00D32C9C" w:rsidRPr="004A6EC7">
        <w:rPr>
          <w:rFonts w:ascii="Times New Roman" w:hAnsi="Times New Roman" w:cs="Times New Roman"/>
          <w:sz w:val="12"/>
          <w:szCs w:val="12"/>
        </w:rPr>
        <w:t>Каратузского района</w:t>
      </w:r>
      <w:r w:rsidRPr="004A6EC7">
        <w:rPr>
          <w:rFonts w:ascii="Times New Roman" w:hAnsi="Times New Roman" w:cs="Times New Roman"/>
          <w:sz w:val="12"/>
          <w:szCs w:val="12"/>
        </w:rPr>
        <w:t xml:space="preserve"> до начала срока приема конкурсных документаций на участие в конкурсе и включает:</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1) извлечения из настоящего Положения;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сроки приема конкурсных документаций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номер телефона для получения консультаций по вопросам подготовки конкурсных документаций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3.6.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3.7. В течение срока приема конкурсной документации на участие в конкурсе администрация </w:t>
      </w:r>
      <w:r w:rsidR="00D32C9C"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организует консультирование по вопросам ее подготовки на участие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3.8. Конкурс</w:t>
      </w:r>
      <w:r w:rsidR="00F22C89" w:rsidRPr="004A6EC7">
        <w:rPr>
          <w:rFonts w:ascii="Times New Roman" w:hAnsi="Times New Roman" w:cs="Times New Roman"/>
          <w:sz w:val="12"/>
          <w:szCs w:val="12"/>
        </w:rPr>
        <w:t xml:space="preserve">ная документация представляется в </w:t>
      </w:r>
      <w:r w:rsidR="00D32C9C" w:rsidRPr="004A6EC7">
        <w:rPr>
          <w:rFonts w:ascii="Times New Roman" w:hAnsi="Times New Roman" w:cs="Times New Roman"/>
          <w:sz w:val="12"/>
          <w:szCs w:val="12"/>
        </w:rPr>
        <w:t>отдел культуры молодёжной политики, физкультуры, спорта и туризма администрации Каратузского района</w:t>
      </w:r>
      <w:r w:rsidRPr="004A6EC7">
        <w:rPr>
          <w:rFonts w:ascii="Times New Roman" w:hAnsi="Times New Roman" w:cs="Times New Roman"/>
          <w:sz w:val="12"/>
          <w:szCs w:val="12"/>
        </w:rPr>
        <w:t xml:space="preserve"> непосредственно или направляется по почте.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Конкурсная документация, поступившая после окончания срока приема (в том числе по почте), к участию в конкурсе не допускается.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w:t>
      </w:r>
      <w:r w:rsidR="00D32C9C"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или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w:t>
      </w:r>
      <w:r w:rsidR="00D32C9C"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соответствующего обращения.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3.11. Поданная на участие в конкурсе конкурсная документация проверяется </w:t>
      </w:r>
      <w:r w:rsidR="00D32C9C" w:rsidRPr="004A6EC7">
        <w:rPr>
          <w:rFonts w:ascii="Times New Roman" w:hAnsi="Times New Roman" w:cs="Times New Roman"/>
          <w:sz w:val="12"/>
          <w:szCs w:val="12"/>
        </w:rPr>
        <w:t xml:space="preserve">отделом культуры молодёжной политики, физкультуры, спорта и туризма администрации Каратузского района </w:t>
      </w:r>
      <w:r w:rsidRPr="004A6EC7">
        <w:rPr>
          <w:rFonts w:ascii="Times New Roman" w:hAnsi="Times New Roman" w:cs="Times New Roman"/>
          <w:sz w:val="12"/>
          <w:szCs w:val="12"/>
        </w:rPr>
        <w:t>на соответствие требованиям,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некоммерческая организация не соответствует требованиям к участникам конкурса,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представленная конкурсная документация не соответствует требованиям,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информация, представленная получателем субсидии, является недостоверной;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4) конкурсная документация поступила в администрацию </w:t>
      </w:r>
      <w:r w:rsidR="00D32C9C"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после окончания срока ее приема (в том числе по почте).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3.13. 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3.14. Администрация </w:t>
      </w:r>
      <w:r w:rsidR="00D32C9C"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hyperlink r:id="rId10" w:history="1">
        <w:r w:rsidR="009661EA" w:rsidRPr="004A6EC7">
          <w:rPr>
            <w:rStyle w:val="a6"/>
            <w:rFonts w:ascii="Times New Roman" w:hAnsi="Times New Roman" w:cs="Times New Roman"/>
            <w:color w:val="auto"/>
            <w:sz w:val="12"/>
            <w:szCs w:val="12"/>
            <w:lang w:val="en-US"/>
          </w:rPr>
          <w:t>www</w:t>
        </w:r>
        <w:r w:rsidR="009661EA" w:rsidRPr="004A6EC7">
          <w:rPr>
            <w:rStyle w:val="a6"/>
            <w:rFonts w:ascii="Times New Roman" w:hAnsi="Times New Roman" w:cs="Times New Roman"/>
            <w:color w:val="auto"/>
            <w:sz w:val="12"/>
            <w:szCs w:val="12"/>
          </w:rPr>
          <w:t>.</w:t>
        </w:r>
        <w:proofErr w:type="spellStart"/>
        <w:r w:rsidR="009661EA" w:rsidRPr="004A6EC7">
          <w:rPr>
            <w:rStyle w:val="a6"/>
            <w:rFonts w:ascii="Times New Roman" w:hAnsi="Times New Roman" w:cs="Times New Roman"/>
            <w:color w:val="auto"/>
            <w:sz w:val="12"/>
            <w:szCs w:val="12"/>
            <w:lang w:val="en-US"/>
          </w:rPr>
          <w:t>karatuzraion</w:t>
        </w:r>
        <w:proofErr w:type="spellEnd"/>
        <w:r w:rsidR="009661EA" w:rsidRPr="004A6EC7">
          <w:rPr>
            <w:rStyle w:val="a6"/>
            <w:rFonts w:ascii="Times New Roman" w:hAnsi="Times New Roman" w:cs="Times New Roman"/>
            <w:color w:val="auto"/>
            <w:sz w:val="12"/>
            <w:szCs w:val="12"/>
          </w:rPr>
          <w:t>.</w:t>
        </w:r>
        <w:proofErr w:type="spellStart"/>
        <w:r w:rsidR="009661EA" w:rsidRPr="004A6EC7">
          <w:rPr>
            <w:rStyle w:val="a6"/>
            <w:rFonts w:ascii="Times New Roman" w:hAnsi="Times New Roman" w:cs="Times New Roman"/>
            <w:color w:val="auto"/>
            <w:sz w:val="12"/>
            <w:szCs w:val="12"/>
            <w:lang w:val="en-US"/>
          </w:rPr>
          <w:t>ru</w:t>
        </w:r>
        <w:proofErr w:type="spellEnd"/>
      </w:hyperlink>
      <w:r w:rsidR="009661EA" w:rsidRPr="004A6EC7">
        <w:rPr>
          <w:rStyle w:val="a6"/>
          <w:rFonts w:ascii="Times New Roman" w:hAnsi="Times New Roman" w:cs="Times New Roman"/>
          <w:color w:val="auto"/>
          <w:sz w:val="12"/>
          <w:szCs w:val="12"/>
        </w:rPr>
        <w:t xml:space="preserve"> </w:t>
      </w:r>
      <w:r w:rsidRPr="004A6EC7">
        <w:rPr>
          <w:rFonts w:ascii="Times New Roman" w:hAnsi="Times New Roman" w:cs="Times New Roman"/>
          <w:sz w:val="12"/>
          <w:szCs w:val="12"/>
        </w:rPr>
        <w:t>и передает документы некоммерческих организаций, допущенных к участию конкурсе, в конкурсную комиссию на рассмотрение.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w:t>
      </w:r>
      <w:r w:rsidR="009661EA"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срок не более 5 календарных дней со дня подписания протокола конкурсной комиссией.</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4. </w:t>
      </w:r>
      <w:r w:rsidR="00F93242" w:rsidRPr="004A6EC7">
        <w:rPr>
          <w:rFonts w:ascii="Times New Roman" w:hAnsi="Times New Roman" w:cs="Times New Roman"/>
          <w:sz w:val="12"/>
          <w:szCs w:val="12"/>
        </w:rPr>
        <w:t>Конкурсная комиссия</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4.2. Конкурсная комиссия осуществляет следующие функции: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определяет победителей конкурса и размеры предоставляемой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обеспечивает конфиденциальность информации, содержащейся в социальном проекте.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4.3. Председатель конкурсной комиссии осуществляет следующие функции: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назначает дату и время проведения заседаний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руководит работой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4.5. Секретарь конкурсной комиссии осуществляет следующие функции: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информирует членов конкурсной комиссии о повестке, времени и месте проведения заседаний;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ведет протоколы заседаний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4.6. Конкурсная комиссия определяет победителей конкурса по следующим критериям: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наличие профессиональных знаний, квалификации, опыта работы в сфере деятельности, заявленной в социальном проекте;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наличие необходимого материально-технического оснащения;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наличие показателей достижения цели и задач социального проекта, конкретного ожидаемого результата;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наличие партнеров и их вклада в реализацию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оригинальность социального проекта, его инновационный характер (новизна, концептуальная целостность);</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адресность, ориентированность на конкретную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 населения;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наличие перспектив дальнейшего развития социального проекта и продолжения деятельности после окончания финансирования.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4.7. Заседание конкурсной комиссии проводится в течение 7 календарных дней с момента окончания срока приема конкурсной документации.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Заседание конкурсной комиссии правомочно, если на нем присутствует не менее 2/3 его членов от утвержденного состава.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4.8. Каждый социальный проект, участвующий в конкурсе, получает экспертное заключение членов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4.9. Члены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рассматривают социальные проекты, представленные на участие в конкурсе и оценивают их по балльной шкале;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2) заполняют экспертное </w:t>
      </w:r>
      <w:hyperlink w:anchor="P734" w:history="1">
        <w:r w:rsidRPr="004A6EC7">
          <w:rPr>
            <w:rFonts w:ascii="Times New Roman" w:hAnsi="Times New Roman" w:cs="Times New Roman"/>
            <w:sz w:val="12"/>
            <w:szCs w:val="12"/>
          </w:rPr>
          <w:t>заключение</w:t>
        </w:r>
      </w:hyperlink>
      <w:r w:rsidRPr="004A6EC7">
        <w:rPr>
          <w:rFonts w:ascii="Times New Roman" w:hAnsi="Times New Roman" w:cs="Times New Roman"/>
          <w:sz w:val="12"/>
          <w:szCs w:val="12"/>
        </w:rPr>
        <w:t xml:space="preserve"> по форме согласно приложению 2 к настоящему Положению;</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определяют победителей и размер предоставляемых субсидий.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Социальные проекты, получившие суммарно большее количество баллов, указанных в экспертных заключениях, получают более высокий рейтинг.</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4.16. На заседании конкурсной комиссии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решение (я) по итогам проведения заседания, иные сведения.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w:t>
      </w:r>
      <w:r w:rsidR="009661EA"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течение 5 лет.</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5. </w:t>
      </w:r>
      <w:r w:rsidR="00F93242" w:rsidRPr="004A6EC7">
        <w:rPr>
          <w:rFonts w:ascii="Times New Roman" w:hAnsi="Times New Roman" w:cs="Times New Roman"/>
          <w:sz w:val="12"/>
          <w:szCs w:val="12"/>
        </w:rPr>
        <w:t>Порядок предоставления и использования субсидий</w:t>
      </w:r>
    </w:p>
    <w:p w:rsidR="00943EA1" w:rsidRPr="004A6EC7" w:rsidRDefault="00943EA1" w:rsidP="008A2400">
      <w:pPr>
        <w:pStyle w:val="ConsPlusNormal"/>
        <w:ind w:firstLine="540"/>
        <w:jc w:val="both"/>
        <w:rPr>
          <w:rFonts w:ascii="Times New Roman" w:hAnsi="Times New Roman" w:cs="Times New Roman"/>
          <w:sz w:val="12"/>
          <w:szCs w:val="12"/>
        </w:rPr>
      </w:pPr>
      <w:bookmarkStart w:id="4" w:name="P190"/>
      <w:bookmarkEnd w:id="4"/>
      <w:r w:rsidRPr="004A6EC7">
        <w:rPr>
          <w:rFonts w:ascii="Times New Roman" w:hAnsi="Times New Roman" w:cs="Times New Roman"/>
          <w:sz w:val="12"/>
          <w:szCs w:val="12"/>
        </w:rPr>
        <w:t xml:space="preserve">5.1. С некоммерческими организациями, признанными победителями конкурса, заключается </w:t>
      </w:r>
      <w:r w:rsidR="009661EA" w:rsidRPr="004A6EC7">
        <w:rPr>
          <w:rFonts w:ascii="Times New Roman" w:hAnsi="Times New Roman" w:cs="Times New Roman"/>
          <w:sz w:val="12"/>
          <w:szCs w:val="12"/>
        </w:rPr>
        <w:t xml:space="preserve">соглашение </w:t>
      </w:r>
      <w:r w:rsidRPr="004A6EC7">
        <w:rPr>
          <w:rFonts w:ascii="Times New Roman" w:hAnsi="Times New Roman" w:cs="Times New Roman"/>
          <w:sz w:val="12"/>
          <w:szCs w:val="12"/>
        </w:rPr>
        <w:t xml:space="preserve">о предоставлении субсидии для реализации социального проекта (далее - </w:t>
      </w:r>
      <w:r w:rsidR="009661EA" w:rsidRPr="004A6EC7">
        <w:rPr>
          <w:rFonts w:ascii="Times New Roman" w:hAnsi="Times New Roman" w:cs="Times New Roman"/>
          <w:sz w:val="12"/>
          <w:szCs w:val="12"/>
        </w:rPr>
        <w:t>соглашение</w:t>
      </w:r>
      <w:r w:rsidRPr="004A6EC7">
        <w:rPr>
          <w:rFonts w:ascii="Times New Roman" w:hAnsi="Times New Roman" w:cs="Times New Roman"/>
          <w:sz w:val="12"/>
          <w:szCs w:val="12"/>
        </w:rPr>
        <w:t>).</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5.2. Администрация </w:t>
      </w:r>
      <w:r w:rsidR="009661EA" w:rsidRPr="004A6EC7">
        <w:rPr>
          <w:rFonts w:ascii="Times New Roman" w:hAnsi="Times New Roman" w:cs="Times New Roman"/>
          <w:sz w:val="12"/>
          <w:szCs w:val="12"/>
        </w:rPr>
        <w:t>Каратузского района</w:t>
      </w:r>
      <w:r w:rsidRPr="004A6EC7">
        <w:rPr>
          <w:rFonts w:ascii="Times New Roman" w:hAnsi="Times New Roman" w:cs="Times New Roman"/>
          <w:sz w:val="12"/>
          <w:szCs w:val="12"/>
        </w:rPr>
        <w:t xml:space="preserve"> организует заключение </w:t>
      </w:r>
      <w:r w:rsidR="009661EA" w:rsidRPr="004A6EC7">
        <w:rPr>
          <w:rFonts w:ascii="Times New Roman" w:hAnsi="Times New Roman" w:cs="Times New Roman"/>
          <w:sz w:val="12"/>
          <w:szCs w:val="12"/>
        </w:rPr>
        <w:t>соглашений</w:t>
      </w:r>
      <w:r w:rsidRPr="004A6EC7">
        <w:rPr>
          <w:rFonts w:ascii="Times New Roman" w:hAnsi="Times New Roman" w:cs="Times New Roman"/>
          <w:sz w:val="12"/>
          <w:szCs w:val="12"/>
        </w:rPr>
        <w:t xml:space="preserve">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w:t>
      </w:r>
      <w:r w:rsidR="009661EA" w:rsidRPr="004A6EC7">
        <w:rPr>
          <w:rFonts w:ascii="Times New Roman" w:hAnsi="Times New Roman" w:cs="Times New Roman"/>
          <w:sz w:val="12"/>
          <w:szCs w:val="12"/>
        </w:rPr>
        <w:t>Каратузского района</w:t>
      </w:r>
      <w:r w:rsidRPr="004A6EC7">
        <w:rPr>
          <w:rFonts w:ascii="Times New Roman" w:hAnsi="Times New Roman" w:cs="Times New Roman"/>
          <w:sz w:val="12"/>
          <w:szCs w:val="12"/>
        </w:rPr>
        <w:t>.</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Если в течение установленного срока </w:t>
      </w:r>
      <w:r w:rsidR="009661EA" w:rsidRPr="004A6EC7">
        <w:rPr>
          <w:rFonts w:ascii="Times New Roman" w:hAnsi="Times New Roman" w:cs="Times New Roman"/>
          <w:sz w:val="12"/>
          <w:szCs w:val="12"/>
        </w:rPr>
        <w:t>соглашение</w:t>
      </w:r>
      <w:r w:rsidRPr="004A6EC7">
        <w:rPr>
          <w:rFonts w:ascii="Times New Roman" w:hAnsi="Times New Roman" w:cs="Times New Roman"/>
          <w:sz w:val="12"/>
          <w:szCs w:val="12"/>
        </w:rPr>
        <w:t xml:space="preserve"> не заключен</w:t>
      </w:r>
      <w:r w:rsidR="009661EA" w:rsidRPr="004A6EC7">
        <w:rPr>
          <w:rFonts w:ascii="Times New Roman" w:hAnsi="Times New Roman" w:cs="Times New Roman"/>
          <w:sz w:val="12"/>
          <w:szCs w:val="12"/>
        </w:rPr>
        <w:t>о</w:t>
      </w:r>
      <w:r w:rsidRPr="004A6EC7">
        <w:rPr>
          <w:rFonts w:ascii="Times New Roman" w:hAnsi="Times New Roman" w:cs="Times New Roman"/>
          <w:sz w:val="12"/>
          <w:szCs w:val="12"/>
        </w:rPr>
        <w:t xml:space="preserve"> по вине некоммерческой организации, она теряет право на получение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5.3. </w:t>
      </w:r>
      <w:r w:rsidR="009661EA" w:rsidRPr="004A6EC7">
        <w:rPr>
          <w:rFonts w:ascii="Times New Roman" w:hAnsi="Times New Roman" w:cs="Times New Roman"/>
          <w:sz w:val="12"/>
          <w:szCs w:val="12"/>
        </w:rPr>
        <w:t>Соглашение</w:t>
      </w:r>
      <w:r w:rsidRPr="004A6EC7">
        <w:rPr>
          <w:rFonts w:ascii="Times New Roman" w:hAnsi="Times New Roman" w:cs="Times New Roman"/>
          <w:sz w:val="12"/>
          <w:szCs w:val="12"/>
        </w:rPr>
        <w:t xml:space="preserve"> </w:t>
      </w:r>
      <w:r w:rsidR="009661EA" w:rsidRPr="004A6EC7">
        <w:rPr>
          <w:rFonts w:ascii="Times New Roman" w:hAnsi="Times New Roman" w:cs="Times New Roman"/>
          <w:sz w:val="12"/>
          <w:szCs w:val="12"/>
        </w:rPr>
        <w:t>должно</w:t>
      </w:r>
      <w:r w:rsidRPr="004A6EC7">
        <w:rPr>
          <w:rFonts w:ascii="Times New Roman" w:hAnsi="Times New Roman" w:cs="Times New Roman"/>
          <w:sz w:val="12"/>
          <w:szCs w:val="12"/>
        </w:rPr>
        <w:t xml:space="preserve"> содержать:</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условия, порядок и сроки предоставления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размер субсидии, цели и сроки ее использования;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порядок и сроки предоставления отчетности об использовании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4) ответственность некоммерческой организации за несоблюдение условий </w:t>
      </w:r>
      <w:r w:rsidR="009661EA" w:rsidRPr="004A6EC7">
        <w:rPr>
          <w:rFonts w:ascii="Times New Roman" w:hAnsi="Times New Roman" w:cs="Times New Roman"/>
          <w:sz w:val="12"/>
          <w:szCs w:val="12"/>
        </w:rPr>
        <w:t>соглашения</w:t>
      </w:r>
      <w:r w:rsidRPr="004A6EC7">
        <w:rPr>
          <w:rFonts w:ascii="Times New Roman" w:hAnsi="Times New Roman" w:cs="Times New Roman"/>
          <w:sz w:val="12"/>
          <w:szCs w:val="12"/>
        </w:rPr>
        <w:t xml:space="preserve">, предусматривающую возврат в бюджет </w:t>
      </w:r>
      <w:r w:rsidR="0065185B" w:rsidRPr="004A6EC7">
        <w:rPr>
          <w:rFonts w:ascii="Times New Roman" w:hAnsi="Times New Roman" w:cs="Times New Roman"/>
          <w:sz w:val="12"/>
          <w:szCs w:val="12"/>
        </w:rPr>
        <w:t>Муниципального образования Каратузский район</w:t>
      </w:r>
      <w:r w:rsidRPr="004A6EC7">
        <w:rPr>
          <w:rFonts w:ascii="Times New Roman" w:hAnsi="Times New Roman" w:cs="Times New Roman"/>
          <w:sz w:val="12"/>
          <w:szCs w:val="12"/>
        </w:rPr>
        <w:t xml:space="preserve"> средств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5) согласие некоммерческой организации на осуществление администрацией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и органами муниципального финансового контроля проверок соблюдения условий, целей и порядка предоставления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5.4. Условия предоставления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соответствие некоммерческой организации требованиям к участникам конкурса, установленным настоящим Положением;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включение некоммерческой организации в перечень победителей конкурса;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3) заключение некоммерческой организацией </w:t>
      </w:r>
      <w:r w:rsidR="0065185B" w:rsidRPr="004A6EC7">
        <w:rPr>
          <w:rFonts w:ascii="Times New Roman" w:hAnsi="Times New Roman" w:cs="Times New Roman"/>
          <w:sz w:val="12"/>
          <w:szCs w:val="12"/>
        </w:rPr>
        <w:t>соглашения</w:t>
      </w:r>
      <w:r w:rsidRPr="004A6EC7">
        <w:rPr>
          <w:rFonts w:ascii="Times New Roman" w:hAnsi="Times New Roman" w:cs="Times New Roman"/>
          <w:sz w:val="12"/>
          <w:szCs w:val="12"/>
        </w:rPr>
        <w:t xml:space="preserve">, указанного в </w:t>
      </w:r>
      <w:hyperlink w:anchor="P190" w:history="1">
        <w:r w:rsidRPr="004A6EC7">
          <w:rPr>
            <w:rFonts w:ascii="Times New Roman" w:hAnsi="Times New Roman" w:cs="Times New Roman"/>
            <w:sz w:val="12"/>
            <w:szCs w:val="12"/>
          </w:rPr>
          <w:t>пункте 5.1</w:t>
        </w:r>
      </w:hyperlink>
      <w:r w:rsidRPr="004A6EC7">
        <w:rPr>
          <w:rFonts w:ascii="Times New Roman" w:hAnsi="Times New Roman" w:cs="Times New Roman"/>
          <w:sz w:val="12"/>
          <w:szCs w:val="12"/>
        </w:rPr>
        <w:t xml:space="preserve"> настоящего Положения.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w:t>
      </w:r>
      <w:r w:rsidR="0065185B" w:rsidRPr="004A6EC7">
        <w:rPr>
          <w:rFonts w:ascii="Times New Roman" w:hAnsi="Times New Roman" w:cs="Times New Roman"/>
          <w:sz w:val="12"/>
          <w:szCs w:val="12"/>
        </w:rPr>
        <w:t>5</w:t>
      </w:r>
      <w:r w:rsidRPr="004A6EC7">
        <w:rPr>
          <w:rFonts w:ascii="Times New Roman" w:hAnsi="Times New Roman" w:cs="Times New Roman"/>
          <w:sz w:val="12"/>
          <w:szCs w:val="12"/>
        </w:rPr>
        <w:t xml:space="preserve">. Предоставленные субсидии должны быть использованы на цели и в сроки, предусмотренные </w:t>
      </w:r>
      <w:r w:rsidR="0065185B" w:rsidRPr="004A6EC7">
        <w:rPr>
          <w:rFonts w:ascii="Times New Roman" w:hAnsi="Times New Roman" w:cs="Times New Roman"/>
          <w:sz w:val="12"/>
          <w:szCs w:val="12"/>
        </w:rPr>
        <w:t>соглашением</w:t>
      </w:r>
      <w:r w:rsidRPr="004A6EC7">
        <w:rPr>
          <w:rFonts w:ascii="Times New Roman" w:hAnsi="Times New Roman" w:cs="Times New Roman"/>
          <w:sz w:val="12"/>
          <w:szCs w:val="12"/>
        </w:rPr>
        <w:t xml:space="preserve"> о предоставлении субсидий.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w:t>
      </w:r>
      <w:r w:rsidR="0065185B" w:rsidRPr="004A6EC7">
        <w:rPr>
          <w:rFonts w:ascii="Times New Roman" w:hAnsi="Times New Roman" w:cs="Times New Roman"/>
          <w:sz w:val="12"/>
          <w:szCs w:val="12"/>
        </w:rPr>
        <w:t>6</w:t>
      </w:r>
      <w:r w:rsidRPr="004A6EC7">
        <w:rPr>
          <w:rFonts w:ascii="Times New Roman" w:hAnsi="Times New Roman" w:cs="Times New Roman"/>
          <w:sz w:val="12"/>
          <w:szCs w:val="12"/>
        </w:rPr>
        <w:t>.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выплаты заработной платы и гонораров с учетом выплат во внебюджетные фонды, но не более 20% от средств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приобретение оборудования, необходимого для реализации проекта, но не более 20% от средств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транспортные услуги;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расходные материалы;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 издательские (типографские) услуги;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 платежи по договорам аренды нежилых помещений;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 прочие расходы (расходы на связь, банковские расходы и т.д.).</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5.8. Некоммерческие организации имеют право перераспределить средства между статьями сметы проекта, утвержденной </w:t>
      </w:r>
      <w:r w:rsidR="0065185B" w:rsidRPr="004A6EC7">
        <w:rPr>
          <w:rFonts w:ascii="Times New Roman" w:hAnsi="Times New Roman" w:cs="Times New Roman"/>
          <w:sz w:val="12"/>
          <w:szCs w:val="12"/>
        </w:rPr>
        <w:t>соглашением</w:t>
      </w:r>
      <w:r w:rsidRPr="004A6EC7">
        <w:rPr>
          <w:rFonts w:ascii="Times New Roman" w:hAnsi="Times New Roman" w:cs="Times New Roman"/>
          <w:sz w:val="12"/>
          <w:szCs w:val="12"/>
        </w:rPr>
        <w:t xml:space="preserve">,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6. </w:t>
      </w:r>
      <w:r w:rsidR="00F93242" w:rsidRPr="004A6EC7">
        <w:rPr>
          <w:rFonts w:ascii="Times New Roman" w:hAnsi="Times New Roman" w:cs="Times New Roman"/>
          <w:sz w:val="12"/>
          <w:szCs w:val="12"/>
        </w:rPr>
        <w:t>Порядок предоставления отчётности о реализации социального проекта</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6.1. По итогам реализации социального проекта некоммерческие организации представляют в администрацию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отчет с сопроводительным письмом о реализации социального проекта не позднее 14 календарных дней с даты окончания реализации проекта согласно </w:t>
      </w:r>
      <w:r w:rsidR="0065185B" w:rsidRPr="004A6EC7">
        <w:rPr>
          <w:rFonts w:ascii="Times New Roman" w:hAnsi="Times New Roman" w:cs="Times New Roman"/>
          <w:sz w:val="12"/>
          <w:szCs w:val="12"/>
        </w:rPr>
        <w:t>соглашению</w:t>
      </w:r>
      <w:r w:rsidRPr="004A6EC7">
        <w:rPr>
          <w:rFonts w:ascii="Times New Roman" w:hAnsi="Times New Roman" w:cs="Times New Roman"/>
          <w:sz w:val="12"/>
          <w:szCs w:val="12"/>
        </w:rPr>
        <w:t>, но не позднее 15 ноября текущего года.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Администрация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организует осуществление проверки на соответствие представленного отчета о реализации социального проекта условиям </w:t>
      </w:r>
      <w:r w:rsidR="0065185B" w:rsidRPr="004A6EC7">
        <w:rPr>
          <w:rFonts w:ascii="Times New Roman" w:hAnsi="Times New Roman" w:cs="Times New Roman"/>
          <w:sz w:val="12"/>
          <w:szCs w:val="12"/>
        </w:rPr>
        <w:t>соглашения</w:t>
      </w:r>
      <w:r w:rsidRPr="004A6EC7">
        <w:rPr>
          <w:rFonts w:ascii="Times New Roman" w:hAnsi="Times New Roman" w:cs="Times New Roman"/>
          <w:sz w:val="12"/>
          <w:szCs w:val="12"/>
        </w:rPr>
        <w:t xml:space="preserve"> о предоставлении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6.2. Отчет о реализации социального проекта включает:</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1) аналитический отчет, отражающий ход и результаты реализации социального проекта; его вклад в решение социальных проблем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6.3. Оформление и произведение расходов в рамках реализации социального проекта согласно </w:t>
      </w:r>
      <w:r w:rsidR="0065185B" w:rsidRPr="004A6EC7">
        <w:rPr>
          <w:rFonts w:ascii="Times New Roman" w:hAnsi="Times New Roman" w:cs="Times New Roman"/>
          <w:sz w:val="12"/>
          <w:szCs w:val="12"/>
        </w:rPr>
        <w:t>соглашению</w:t>
      </w:r>
      <w:r w:rsidRPr="004A6EC7">
        <w:rPr>
          <w:rFonts w:ascii="Times New Roman" w:hAnsi="Times New Roman" w:cs="Times New Roman"/>
          <w:sz w:val="12"/>
          <w:szCs w:val="12"/>
        </w:rPr>
        <w:t xml:space="preserve"> должно соответствовать требованиям по ведению бухгалтерского учета в соответствии с действующим законодательством Российской Федерации.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6.4. В случае выявления нарушений в отчете о реализации социального проекта администрация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sidRPr="004A6EC7">
          <w:rPr>
            <w:rFonts w:ascii="Times New Roman" w:hAnsi="Times New Roman" w:cs="Times New Roman"/>
            <w:sz w:val="12"/>
            <w:szCs w:val="12"/>
          </w:rPr>
          <w:t>пунктом 6.5</w:t>
        </w:r>
      </w:hyperlink>
      <w:r w:rsidRPr="004A6EC7">
        <w:rPr>
          <w:rFonts w:ascii="Times New Roman" w:hAnsi="Times New Roman" w:cs="Times New Roman"/>
          <w:sz w:val="12"/>
          <w:szCs w:val="12"/>
        </w:rPr>
        <w:t xml:space="preserve"> настоящего Положения, вернуть средства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bookmarkStart w:id="5" w:name="P228"/>
      <w:bookmarkEnd w:id="5"/>
      <w:r w:rsidRPr="004A6EC7">
        <w:rPr>
          <w:rFonts w:ascii="Times New Roman" w:hAnsi="Times New Roman" w:cs="Times New Roman"/>
          <w:sz w:val="12"/>
          <w:szCs w:val="12"/>
        </w:rPr>
        <w:t xml:space="preserve">6.5. Некоммерческая организация обязана вернуть средства субсидии в бюджет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случае установления факта: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нецелевого использования средств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использования средств субсидии не в полном объеме;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4) нарушения условий </w:t>
      </w:r>
      <w:r w:rsidR="0065185B" w:rsidRPr="004A6EC7">
        <w:rPr>
          <w:rFonts w:ascii="Times New Roman" w:hAnsi="Times New Roman" w:cs="Times New Roman"/>
          <w:sz w:val="12"/>
          <w:szCs w:val="12"/>
        </w:rPr>
        <w:t>соглашения</w:t>
      </w:r>
      <w:r w:rsidRPr="004A6EC7">
        <w:rPr>
          <w:rFonts w:ascii="Times New Roman" w:hAnsi="Times New Roman" w:cs="Times New Roman"/>
          <w:sz w:val="12"/>
          <w:szCs w:val="12"/>
        </w:rPr>
        <w:t xml:space="preserve"> о предоставлении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6.8. Администрация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имеет право на получение информации о ходе реализации социального проекта на любой его стадии. Представители администрации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имеют право посещать все мероприятия, проводимые в рамках реализации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запрашиваемую информацию.</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Title"/>
        <w:jc w:val="center"/>
        <w:outlineLvl w:val="1"/>
        <w:rPr>
          <w:rFonts w:ascii="Times New Roman" w:hAnsi="Times New Roman" w:cs="Times New Roman"/>
          <w:sz w:val="12"/>
          <w:szCs w:val="12"/>
        </w:rPr>
      </w:pPr>
      <w:r w:rsidRPr="004A6EC7">
        <w:rPr>
          <w:rFonts w:ascii="Times New Roman" w:hAnsi="Times New Roman" w:cs="Times New Roman"/>
          <w:sz w:val="12"/>
          <w:szCs w:val="12"/>
        </w:rPr>
        <w:t xml:space="preserve">7. </w:t>
      </w:r>
      <w:r w:rsidR="00573AF1" w:rsidRPr="004A6EC7">
        <w:rPr>
          <w:rFonts w:ascii="Times New Roman" w:hAnsi="Times New Roman" w:cs="Times New Roman"/>
          <w:sz w:val="12"/>
          <w:szCs w:val="12"/>
        </w:rPr>
        <w:t>Порядок осуществления контроля за исполнением условий, целей и порядка предоставления субсидии.</w:t>
      </w: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7.1. Администрация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организует и осуществляет проведение проверок соблюдения некоммерческими организациями условий, целей и порядка предоставления субсидий.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7.2. Проверки проводятся на основании утвержденного главой</w:t>
      </w:r>
      <w:r w:rsidR="0065185B" w:rsidRPr="004A6EC7">
        <w:rPr>
          <w:rFonts w:ascii="Times New Roman" w:hAnsi="Times New Roman" w:cs="Times New Roman"/>
          <w:sz w:val="12"/>
          <w:szCs w:val="12"/>
        </w:rPr>
        <w:t xml:space="preserve"> Каратузского района</w:t>
      </w:r>
      <w:r w:rsidRPr="004A6EC7">
        <w:rPr>
          <w:rFonts w:ascii="Times New Roman" w:hAnsi="Times New Roman" w:cs="Times New Roman"/>
          <w:sz w:val="12"/>
          <w:szCs w:val="12"/>
        </w:rPr>
        <w:t xml:space="preserve"> ежегодного графика проведения плановых проверок.</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7.4. 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7.5. Для проведения проверок распоряжением администрации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создается комиссия.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социальных проектов.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7.7. Проведение проверки осуществляется в срок, утвержденный графиком проведения плановых проверок.</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Срок проведения плановой проверки некоммерческой организации не может превышать 10 календарных дней.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7.8. По результатам проверки комиссия составляет акт, в котором указываются:</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дата и место составления акта проверки;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состав комиссии, осуществляющее проверку;</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полное наименование некоммерческой организации;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фамилия, имя, отчество руководителя (последнее - при наличии) некоммерческой организации;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5) дата, время, место и продолжительность проведения проверки;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w:t>
      </w:r>
      <w:r w:rsidR="0065185B"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социальных проектов;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8) подписи членов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w:t>
      </w:r>
      <w:r w:rsidR="00F35FC5" w:rsidRPr="004A6EC7">
        <w:rPr>
          <w:rFonts w:ascii="Times New Roman" w:hAnsi="Times New Roman" w:cs="Times New Roman"/>
          <w:sz w:val="12"/>
          <w:szCs w:val="12"/>
        </w:rPr>
        <w:t>района</w:t>
      </w:r>
      <w:r w:rsidRPr="004A6EC7">
        <w:rPr>
          <w:rFonts w:ascii="Times New Roman" w:hAnsi="Times New Roman" w:cs="Times New Roman"/>
          <w:sz w:val="12"/>
          <w:szCs w:val="12"/>
        </w:rPr>
        <w:t>.</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w:t>
      </w:r>
      <w:r w:rsidR="00DD4349"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7.12. В случае выявления нарушений условий, целей и порядка предоставления субсидий администрация </w:t>
      </w:r>
      <w:r w:rsidR="00F35FC5" w:rsidRPr="004A6EC7">
        <w:rPr>
          <w:rFonts w:ascii="Times New Roman" w:hAnsi="Times New Roman" w:cs="Times New Roman"/>
          <w:sz w:val="12"/>
          <w:szCs w:val="12"/>
        </w:rPr>
        <w:t>района</w:t>
      </w:r>
      <w:r w:rsidRPr="004A6EC7">
        <w:rPr>
          <w:rFonts w:ascii="Times New Roman" w:hAnsi="Times New Roman" w:cs="Times New Roman"/>
          <w:sz w:val="12"/>
          <w:szCs w:val="12"/>
        </w:rPr>
        <w:t xml:space="preserve"> применяет меры по возврату субсидии в установленном порядке.</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F35FC5" w:rsidRPr="004A6EC7" w:rsidRDefault="00F35FC5" w:rsidP="008A2400">
      <w:pPr>
        <w:pStyle w:val="ConsPlusNormal"/>
        <w:outlineLvl w:val="1"/>
        <w:rPr>
          <w:rFonts w:ascii="Times New Roman" w:hAnsi="Times New Roman" w:cs="Times New Roman"/>
          <w:sz w:val="12"/>
          <w:szCs w:val="12"/>
        </w:rPr>
      </w:pPr>
    </w:p>
    <w:p w:rsidR="00F93242" w:rsidRPr="004A6EC7" w:rsidRDefault="00F93242"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8A2400" w:rsidRPr="004A6EC7" w:rsidRDefault="008A2400" w:rsidP="008A2400">
      <w:pPr>
        <w:pStyle w:val="ConsPlusNormal"/>
        <w:outlineLvl w:val="1"/>
        <w:rPr>
          <w:rFonts w:ascii="Times New Roman" w:hAnsi="Times New Roman" w:cs="Times New Roman"/>
          <w:sz w:val="12"/>
          <w:szCs w:val="12"/>
        </w:rPr>
      </w:pPr>
    </w:p>
    <w:p w:rsidR="00F35FC5" w:rsidRPr="004A6EC7" w:rsidRDefault="00F35FC5" w:rsidP="008A2400">
      <w:pPr>
        <w:pStyle w:val="ConsPlusNormal"/>
        <w:jc w:val="right"/>
        <w:outlineLvl w:val="1"/>
        <w:rPr>
          <w:rFonts w:ascii="Times New Roman" w:hAnsi="Times New Roman" w:cs="Times New Roman"/>
          <w:sz w:val="12"/>
          <w:szCs w:val="12"/>
        </w:rPr>
      </w:pPr>
    </w:p>
    <w:p w:rsidR="00943EA1" w:rsidRPr="004A6EC7" w:rsidRDefault="00943EA1" w:rsidP="008A2400">
      <w:pPr>
        <w:pStyle w:val="ConsPlusNormal"/>
        <w:jc w:val="right"/>
        <w:outlineLvl w:val="1"/>
        <w:rPr>
          <w:rFonts w:ascii="Times New Roman" w:hAnsi="Times New Roman" w:cs="Times New Roman"/>
          <w:sz w:val="12"/>
          <w:szCs w:val="12"/>
        </w:rPr>
      </w:pPr>
      <w:r w:rsidRPr="004A6EC7">
        <w:rPr>
          <w:rFonts w:ascii="Times New Roman" w:hAnsi="Times New Roman" w:cs="Times New Roman"/>
          <w:sz w:val="12"/>
          <w:szCs w:val="12"/>
        </w:rPr>
        <w:t>Приложение 1</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к Положению</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о порядке определения объема</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и предоставления субсидий</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социально ориентированным</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некоммерческим организациям,</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не являющимся государственными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lastRenderedPageBreak/>
        <w:t>(муниципальными) учреждениями,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на реализацию социальных</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проектов на основании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конкурсного отбора проектов</w:t>
      </w:r>
    </w:p>
    <w:p w:rsidR="00943EA1" w:rsidRPr="004A6EC7" w:rsidRDefault="00943EA1" w:rsidP="008A2400">
      <w:pPr>
        <w:spacing w:after="1"/>
        <w:rPr>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rPr>
          <w:rFonts w:ascii="Times New Roman" w:hAnsi="Times New Roman" w:cs="Times New Roman"/>
          <w:sz w:val="12"/>
          <w:szCs w:val="12"/>
        </w:rPr>
      </w:pPr>
      <w:bookmarkStart w:id="6" w:name="P284"/>
      <w:bookmarkEnd w:id="6"/>
      <w:r w:rsidRPr="004A6EC7">
        <w:rPr>
          <w:rFonts w:ascii="Times New Roman" w:hAnsi="Times New Roman" w:cs="Times New Roman"/>
          <w:sz w:val="12"/>
          <w:szCs w:val="12"/>
        </w:rPr>
        <w:t>ЗАЯВКА</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 участие в конкурсном отборе социально ориентированных</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некоммерческих организаций для предоставления субсидии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2"/>
        <w:rPr>
          <w:rFonts w:ascii="Times New Roman" w:hAnsi="Times New Roman" w:cs="Times New Roman"/>
          <w:sz w:val="12"/>
          <w:szCs w:val="12"/>
        </w:rPr>
      </w:pPr>
      <w:r w:rsidRPr="004A6EC7">
        <w:rPr>
          <w:rFonts w:ascii="Times New Roman" w:hAnsi="Times New Roman" w:cs="Times New Roman"/>
          <w:sz w:val="12"/>
          <w:szCs w:val="12"/>
        </w:rPr>
        <w:t>ТИТУЛЬНЫЙ ЛИСТ</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(не более одной страницы формата А4)</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721"/>
      </w:tblGrid>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Направление</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Название социального проекта</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Полное наименование некоммерческой организации</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Руководитель некоммерческой организации (должность, фамилия, имя, отчество полностью, последнее - при наличии)</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Почтовый адрес</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Контакты</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Телефон, факс:</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E-</w:t>
            </w:r>
            <w:proofErr w:type="spellStart"/>
            <w:r w:rsidRPr="004A6EC7">
              <w:rPr>
                <w:rFonts w:ascii="Times New Roman" w:hAnsi="Times New Roman" w:cs="Times New Roman"/>
                <w:sz w:val="12"/>
                <w:szCs w:val="12"/>
              </w:rPr>
              <w:t>mail</w:t>
            </w:r>
            <w:proofErr w:type="spellEnd"/>
            <w:r w:rsidRPr="004A6EC7">
              <w:rPr>
                <w:rFonts w:ascii="Times New Roman" w:hAnsi="Times New Roman" w:cs="Times New Roman"/>
                <w:sz w:val="12"/>
                <w:szCs w:val="12"/>
              </w:rPr>
              <w:t>:</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Руководитель проекта (должность, фамилия, имя, отчество полностью, последнее - при наличии)</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Контакты</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Телефон, факс:</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E-</w:t>
            </w:r>
            <w:proofErr w:type="spellStart"/>
            <w:r w:rsidRPr="004A6EC7">
              <w:rPr>
                <w:rFonts w:ascii="Times New Roman" w:hAnsi="Times New Roman" w:cs="Times New Roman"/>
                <w:sz w:val="12"/>
                <w:szCs w:val="12"/>
              </w:rPr>
              <w:t>mail</w:t>
            </w:r>
            <w:proofErr w:type="spellEnd"/>
            <w:r w:rsidRPr="004A6EC7">
              <w:rPr>
                <w:rFonts w:ascii="Times New Roman" w:hAnsi="Times New Roman" w:cs="Times New Roman"/>
                <w:sz w:val="12"/>
                <w:szCs w:val="12"/>
              </w:rPr>
              <w:t>:</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Краткое описание социального проекта (не более 2 - 3 предложений, отражающих суть проекта)</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Продолжительность социального проекта</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Начало проекта (число, месяц, год)</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Окончание проекта (число, месяц, год)</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(цифрами)</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(прописью)</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Сумма собственного и (или) привлеченного вклада, рублей</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(цифрами)</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(прописью)</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Полная стоимость социального проекта, рублей</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(цифрами)</w:t>
            </w:r>
          </w:p>
        </w:tc>
        <w:tc>
          <w:tcPr>
            <w:tcW w:w="2721"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(прописью)</w:t>
            </w:r>
          </w:p>
        </w:tc>
      </w:tr>
      <w:tr w:rsidR="00943EA1" w:rsidRPr="004A6EC7" w:rsidTr="00943EA1">
        <w:tc>
          <w:tcPr>
            <w:tcW w:w="362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Организации-партнеры (организации и учреждения, принимающие участие в реализации проекта)</w:t>
            </w:r>
          </w:p>
        </w:tc>
        <w:tc>
          <w:tcPr>
            <w:tcW w:w="5442" w:type="dxa"/>
            <w:gridSpan w:val="2"/>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  ___________  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Руководитель проекта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  ___________  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Руководитель организации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М.П.</w:t>
      </w:r>
    </w:p>
    <w:p w:rsidR="00943EA1" w:rsidRPr="004A6EC7" w:rsidRDefault="00943EA1"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2"/>
        <w:rPr>
          <w:rFonts w:ascii="Times New Roman" w:hAnsi="Times New Roman" w:cs="Times New Roman"/>
          <w:sz w:val="12"/>
          <w:szCs w:val="12"/>
        </w:rPr>
      </w:pPr>
      <w:r w:rsidRPr="004A6EC7">
        <w:rPr>
          <w:rFonts w:ascii="Times New Roman" w:hAnsi="Times New Roman" w:cs="Times New Roman"/>
          <w:sz w:val="12"/>
          <w:szCs w:val="12"/>
        </w:rPr>
        <w:t>СОЦИАЛЬНЫЙ ПРОЕКТ</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(начиная с отдельного листа)</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3"/>
        <w:rPr>
          <w:rFonts w:ascii="Times New Roman" w:hAnsi="Times New Roman" w:cs="Times New Roman"/>
          <w:sz w:val="12"/>
          <w:szCs w:val="12"/>
        </w:rPr>
      </w:pPr>
      <w:r w:rsidRPr="004A6EC7">
        <w:rPr>
          <w:rFonts w:ascii="Times New Roman" w:hAnsi="Times New Roman" w:cs="Times New Roman"/>
          <w:sz w:val="12"/>
          <w:szCs w:val="12"/>
        </w:rPr>
        <w:t>I. Информация о некоммерческой организации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4. Материально-технические ресурсы организации (объем подраздела - не более 1/4 страницы).</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3"/>
        <w:rPr>
          <w:rFonts w:ascii="Times New Roman" w:hAnsi="Times New Roman" w:cs="Times New Roman"/>
          <w:sz w:val="12"/>
          <w:szCs w:val="12"/>
        </w:rPr>
      </w:pPr>
      <w:r w:rsidRPr="004A6EC7">
        <w:rPr>
          <w:rFonts w:ascii="Times New Roman" w:hAnsi="Times New Roman" w:cs="Times New Roman"/>
          <w:sz w:val="12"/>
          <w:szCs w:val="12"/>
        </w:rPr>
        <w:t>II. Информация об организациях-партнерах</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3"/>
        <w:rPr>
          <w:rFonts w:ascii="Times New Roman" w:hAnsi="Times New Roman" w:cs="Times New Roman"/>
          <w:sz w:val="12"/>
          <w:szCs w:val="12"/>
        </w:rPr>
      </w:pPr>
      <w:r w:rsidRPr="004A6EC7">
        <w:rPr>
          <w:rFonts w:ascii="Times New Roman" w:hAnsi="Times New Roman" w:cs="Times New Roman"/>
          <w:sz w:val="12"/>
          <w:szCs w:val="12"/>
        </w:rPr>
        <w:t>III. Описание социального проекта</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7. Цель и задачи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а) цель должна быть достижима в рамках реализации социального проекта и измерима по его окончании;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б) задачи социального проекта - действия в ходе социального проекта по достижению заявленной цели.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8. Деятельность в рамках социального проекта:</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а) описание целевой группы, т.е. на кого конкретно направлен социальный проект, сколько человек планируется охватить социальным проектом;</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3"/>
        <w:rPr>
          <w:rFonts w:ascii="Times New Roman" w:hAnsi="Times New Roman" w:cs="Times New Roman"/>
          <w:sz w:val="12"/>
          <w:szCs w:val="12"/>
        </w:rPr>
      </w:pPr>
      <w:r w:rsidRPr="004A6EC7">
        <w:rPr>
          <w:rFonts w:ascii="Times New Roman" w:hAnsi="Times New Roman" w:cs="Times New Roman"/>
          <w:sz w:val="12"/>
          <w:szCs w:val="12"/>
        </w:rPr>
        <w:t>IV. Календарный график выполнения социального проекта</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(начиная с отдельного листа)</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2721"/>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192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Мероприятие</w:t>
            </w:r>
          </w:p>
        </w:tc>
        <w:tc>
          <w:tcPr>
            <w:tcW w:w="187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Срок проведения</w:t>
            </w:r>
          </w:p>
        </w:tc>
        <w:tc>
          <w:tcPr>
            <w:tcW w:w="198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Ожидаемый результат</w:t>
            </w:r>
          </w:p>
        </w:tc>
        <w:tc>
          <w:tcPr>
            <w:tcW w:w="272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Ответственный за мероприятие</w:t>
            </w:r>
          </w:p>
        </w:tc>
      </w:tr>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1</w:t>
            </w:r>
          </w:p>
        </w:tc>
        <w:tc>
          <w:tcPr>
            <w:tcW w:w="192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2</w:t>
            </w:r>
          </w:p>
        </w:tc>
        <w:tc>
          <w:tcPr>
            <w:tcW w:w="187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3</w:t>
            </w:r>
          </w:p>
        </w:tc>
        <w:tc>
          <w:tcPr>
            <w:tcW w:w="198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4</w:t>
            </w:r>
          </w:p>
        </w:tc>
        <w:tc>
          <w:tcPr>
            <w:tcW w:w="272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5</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p>
        </w:tc>
        <w:tc>
          <w:tcPr>
            <w:tcW w:w="1928"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1984" w:type="dxa"/>
          </w:tcPr>
          <w:p w:rsidR="00943EA1" w:rsidRPr="004A6EC7" w:rsidRDefault="00943EA1" w:rsidP="008A2400">
            <w:pPr>
              <w:pStyle w:val="ConsPlusNormal"/>
              <w:rPr>
                <w:rFonts w:ascii="Times New Roman" w:hAnsi="Times New Roman" w:cs="Times New Roman"/>
                <w:sz w:val="12"/>
                <w:szCs w:val="12"/>
              </w:rPr>
            </w:pPr>
          </w:p>
        </w:tc>
        <w:tc>
          <w:tcPr>
            <w:tcW w:w="2721"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p>
        </w:tc>
        <w:tc>
          <w:tcPr>
            <w:tcW w:w="1928"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1984" w:type="dxa"/>
          </w:tcPr>
          <w:p w:rsidR="00943EA1" w:rsidRPr="004A6EC7" w:rsidRDefault="00943EA1" w:rsidP="008A2400">
            <w:pPr>
              <w:pStyle w:val="ConsPlusNormal"/>
              <w:rPr>
                <w:rFonts w:ascii="Times New Roman" w:hAnsi="Times New Roman" w:cs="Times New Roman"/>
                <w:sz w:val="12"/>
                <w:szCs w:val="12"/>
              </w:rPr>
            </w:pPr>
          </w:p>
        </w:tc>
        <w:tc>
          <w:tcPr>
            <w:tcW w:w="2721"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p>
        </w:tc>
        <w:tc>
          <w:tcPr>
            <w:tcW w:w="1928"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1984" w:type="dxa"/>
          </w:tcPr>
          <w:p w:rsidR="00943EA1" w:rsidRPr="004A6EC7" w:rsidRDefault="00943EA1" w:rsidP="008A2400">
            <w:pPr>
              <w:pStyle w:val="ConsPlusNormal"/>
              <w:rPr>
                <w:rFonts w:ascii="Times New Roman" w:hAnsi="Times New Roman" w:cs="Times New Roman"/>
                <w:sz w:val="12"/>
                <w:szCs w:val="12"/>
              </w:rPr>
            </w:pPr>
          </w:p>
        </w:tc>
        <w:tc>
          <w:tcPr>
            <w:tcW w:w="2721" w:type="dxa"/>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outlineLvl w:val="3"/>
        <w:rPr>
          <w:rFonts w:ascii="Times New Roman" w:hAnsi="Times New Roman" w:cs="Times New Roman"/>
          <w:sz w:val="12"/>
          <w:szCs w:val="12"/>
        </w:rPr>
      </w:pPr>
      <w:r w:rsidRPr="004A6EC7">
        <w:rPr>
          <w:rFonts w:ascii="Times New Roman" w:hAnsi="Times New Roman" w:cs="Times New Roman"/>
          <w:sz w:val="12"/>
          <w:szCs w:val="12"/>
        </w:rPr>
        <w:t>V. Бюджет социального проекта</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(начиная с отдельного листа)</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12. Сводная смета (возможный состав бюджетных статей)</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90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3969"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Статья расходов</w:t>
            </w:r>
          </w:p>
        </w:tc>
        <w:tc>
          <w:tcPr>
            <w:tcW w:w="175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187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90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Заработная плата и гонорары (включая выплаты во внебюджетные фонды)</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Приобретение оборудования</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Расходные материалы</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4</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Транспортные услуги</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5</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Издательские (типографские) услуги</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6</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Платежи по договорам аренды нежилых помещений</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7</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Расходы на связь</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8</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Банковские расходы</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9</w:t>
            </w:r>
          </w:p>
        </w:tc>
        <w:tc>
          <w:tcPr>
            <w:tcW w:w="3969"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14. Заработная плата и гонорары (не более 20% от средств субсидии):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1) персонал проекта:</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136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Должность в проекте</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Сумма в месяц, рублей</w:t>
            </w:r>
          </w:p>
        </w:tc>
        <w:tc>
          <w:tcPr>
            <w:tcW w:w="136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Количество месяцев</w:t>
            </w:r>
          </w:p>
        </w:tc>
        <w:tc>
          <w:tcPr>
            <w:tcW w:w="175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187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90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Всего</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4</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Выплаты во внебюджетные фонды (%)</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lastRenderedPageBreak/>
              <w:t>5</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2) привлеченные специалисты:</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136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Должность в проекте</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Месячная (дневная, почасовая) ставка, рублей</w:t>
            </w:r>
          </w:p>
        </w:tc>
        <w:tc>
          <w:tcPr>
            <w:tcW w:w="136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Количество месяцев (дней, часов)</w:t>
            </w:r>
          </w:p>
        </w:tc>
        <w:tc>
          <w:tcPr>
            <w:tcW w:w="175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1871"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90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c>
          <w:tcPr>
            <w:tcW w:w="1361" w:type="dxa"/>
          </w:tcPr>
          <w:p w:rsidR="00943EA1" w:rsidRPr="004A6EC7" w:rsidRDefault="00943EA1" w:rsidP="008A2400">
            <w:pPr>
              <w:pStyle w:val="ConsPlusNormal"/>
              <w:rPr>
                <w:rFonts w:ascii="Times New Roman" w:hAnsi="Times New Roman" w:cs="Times New Roman"/>
                <w:sz w:val="12"/>
                <w:szCs w:val="12"/>
              </w:rPr>
            </w:pP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Всего</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4</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Выплаты во внебюджетные фонды (%)</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5</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6</w:t>
            </w:r>
          </w:p>
        </w:tc>
        <w:tc>
          <w:tcPr>
            <w:tcW w:w="3969" w:type="dxa"/>
            <w:gridSpan w:val="3"/>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Всего по статье расходов "Заработная плата и гонорары" (включая выплаты во внебюджетные фонды)</w:t>
            </w:r>
          </w:p>
        </w:tc>
        <w:tc>
          <w:tcPr>
            <w:tcW w:w="1757" w:type="dxa"/>
          </w:tcPr>
          <w:p w:rsidR="00943EA1" w:rsidRPr="004A6EC7" w:rsidRDefault="00943EA1" w:rsidP="008A2400">
            <w:pPr>
              <w:pStyle w:val="ConsPlusNormal"/>
              <w:rPr>
                <w:rFonts w:ascii="Times New Roman" w:hAnsi="Times New Roman" w:cs="Times New Roman"/>
                <w:sz w:val="12"/>
                <w:szCs w:val="12"/>
              </w:rPr>
            </w:pPr>
          </w:p>
        </w:tc>
        <w:tc>
          <w:tcPr>
            <w:tcW w:w="1871" w:type="dxa"/>
          </w:tcPr>
          <w:p w:rsidR="00943EA1" w:rsidRPr="004A6EC7" w:rsidRDefault="00943EA1" w:rsidP="008A2400">
            <w:pPr>
              <w:pStyle w:val="ConsPlusNormal"/>
              <w:rPr>
                <w:rFonts w:ascii="Times New Roman" w:hAnsi="Times New Roman" w:cs="Times New Roman"/>
                <w:sz w:val="12"/>
                <w:szCs w:val="12"/>
              </w:rPr>
            </w:pPr>
          </w:p>
        </w:tc>
        <w:tc>
          <w:tcPr>
            <w:tcW w:w="90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1" w:type="dxa"/>
            <w:gridSpan w:val="7"/>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расходов "Заработная плата и гонорары":</w:t>
            </w:r>
          </w:p>
        </w:tc>
      </w:tr>
    </w:tbl>
    <w:p w:rsidR="00943EA1" w:rsidRPr="004A6EC7" w:rsidRDefault="00943EA1"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15. Приобретение оборудования (не более 20% от средств субсидии):</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835"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09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835" w:type="dxa"/>
          </w:tcPr>
          <w:p w:rsidR="00943EA1" w:rsidRPr="004A6EC7" w:rsidRDefault="00943EA1" w:rsidP="008A2400">
            <w:pPr>
              <w:pStyle w:val="ConsPlusNormal"/>
              <w:rPr>
                <w:rFonts w:ascii="Times New Roman" w:hAnsi="Times New Roman" w:cs="Times New Roman"/>
                <w:sz w:val="12"/>
                <w:szCs w:val="12"/>
              </w:rPr>
            </w:pP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835" w:type="dxa"/>
          </w:tcPr>
          <w:p w:rsidR="00943EA1" w:rsidRPr="004A6EC7" w:rsidRDefault="00943EA1" w:rsidP="008A2400">
            <w:pPr>
              <w:pStyle w:val="ConsPlusNormal"/>
              <w:rPr>
                <w:rFonts w:ascii="Times New Roman" w:hAnsi="Times New Roman" w:cs="Times New Roman"/>
                <w:sz w:val="12"/>
                <w:szCs w:val="12"/>
              </w:rPr>
            </w:pP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835"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1"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"Приобретение оборудования":</w:t>
            </w: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16. Расходные материалы:</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835"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09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835" w:type="dxa"/>
          </w:tcPr>
          <w:p w:rsidR="00943EA1" w:rsidRPr="004A6EC7" w:rsidRDefault="00943EA1" w:rsidP="008A2400">
            <w:pPr>
              <w:pStyle w:val="ConsPlusNormal"/>
              <w:rPr>
                <w:rFonts w:ascii="Times New Roman" w:hAnsi="Times New Roman" w:cs="Times New Roman"/>
                <w:sz w:val="12"/>
                <w:szCs w:val="12"/>
              </w:rPr>
            </w:pP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835" w:type="dxa"/>
          </w:tcPr>
          <w:p w:rsidR="00943EA1" w:rsidRPr="004A6EC7" w:rsidRDefault="00943EA1" w:rsidP="008A2400">
            <w:pPr>
              <w:pStyle w:val="ConsPlusNormal"/>
              <w:rPr>
                <w:rFonts w:ascii="Times New Roman" w:hAnsi="Times New Roman" w:cs="Times New Roman"/>
                <w:sz w:val="12"/>
                <w:szCs w:val="12"/>
              </w:rPr>
            </w:pP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835"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098"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1"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"Расходные материалы":</w:t>
            </w: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17. Транспортные услуги:</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77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15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77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0"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"Транспортные услуги":</w:t>
            </w:r>
          </w:p>
        </w:tc>
      </w:tr>
    </w:tbl>
    <w:p w:rsidR="00943EA1" w:rsidRPr="004A6EC7" w:rsidRDefault="00943EA1"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bookmarkStart w:id="7" w:name="_GoBack"/>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18. Издательские (типографские) услуги:</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77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15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lastRenderedPageBreak/>
              <w:t>2</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77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0"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"Издательские (типографские) услуги":</w:t>
            </w: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19. Платежи по договорам аренды нежилых помещений:</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77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15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77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0"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"Платежи по договорам аренды нежилых помещений":</w:t>
            </w: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20. Расходы на связь:</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77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15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77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0"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"Расходы на связь":</w:t>
            </w:r>
          </w:p>
        </w:tc>
      </w:tr>
    </w:tbl>
    <w:p w:rsidR="00943EA1" w:rsidRPr="004A6EC7" w:rsidRDefault="00943EA1"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8A2400" w:rsidRPr="004A6EC7" w:rsidRDefault="008A2400"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21. Банковские расходы:</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2778"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w:t>
            </w:r>
          </w:p>
        </w:tc>
        <w:tc>
          <w:tcPr>
            <w:tcW w:w="215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Запрашиваемая сумма, рублей</w:t>
            </w:r>
          </w:p>
        </w:tc>
        <w:tc>
          <w:tcPr>
            <w:tcW w:w="2324"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Собственный (привлеченный) вклад, рублей</w:t>
            </w:r>
          </w:p>
        </w:tc>
        <w:tc>
          <w:tcPr>
            <w:tcW w:w="124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Всего, рублей</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2778" w:type="dxa"/>
          </w:tcPr>
          <w:p w:rsidR="00943EA1" w:rsidRPr="004A6EC7" w:rsidRDefault="00943EA1" w:rsidP="008A2400">
            <w:pPr>
              <w:pStyle w:val="ConsPlusNormal"/>
              <w:rPr>
                <w:rFonts w:ascii="Times New Roman" w:hAnsi="Times New Roman" w:cs="Times New Roman"/>
                <w:sz w:val="12"/>
                <w:szCs w:val="12"/>
              </w:rPr>
            </w:pP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2778"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2154" w:type="dxa"/>
          </w:tcPr>
          <w:p w:rsidR="00943EA1" w:rsidRPr="004A6EC7" w:rsidRDefault="00943EA1" w:rsidP="008A2400">
            <w:pPr>
              <w:pStyle w:val="ConsPlusNormal"/>
              <w:rPr>
                <w:rFonts w:ascii="Times New Roman" w:hAnsi="Times New Roman" w:cs="Times New Roman"/>
                <w:sz w:val="12"/>
                <w:szCs w:val="12"/>
              </w:rPr>
            </w:pPr>
          </w:p>
        </w:tc>
        <w:tc>
          <w:tcPr>
            <w:tcW w:w="2324" w:type="dxa"/>
          </w:tcPr>
          <w:p w:rsidR="00943EA1" w:rsidRPr="004A6EC7" w:rsidRDefault="00943EA1" w:rsidP="008A2400">
            <w:pPr>
              <w:pStyle w:val="ConsPlusNormal"/>
              <w:rPr>
                <w:rFonts w:ascii="Times New Roman" w:hAnsi="Times New Roman" w:cs="Times New Roman"/>
                <w:sz w:val="12"/>
                <w:szCs w:val="12"/>
              </w:rPr>
            </w:pPr>
          </w:p>
        </w:tc>
        <w:tc>
          <w:tcPr>
            <w:tcW w:w="124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9070" w:type="dxa"/>
            <w:gridSpan w:val="5"/>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Комментарии к статье "Банковские расходы":</w:t>
            </w: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Полная стоимость социального проекта (цифрами и прописью):</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___________________________________________________________________________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Собственный и (или) привлеченный вклад (цифрами и прописью):</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___________________________________________________________________________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Запрашиваемая сумма (цифрами и прописью): 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(_________________________________________________________________________)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Достоверность   </w:t>
      </w:r>
      <w:proofErr w:type="gramStart"/>
      <w:r w:rsidRPr="004A6EC7">
        <w:rPr>
          <w:rFonts w:ascii="Times New Roman" w:hAnsi="Times New Roman" w:cs="Times New Roman"/>
          <w:sz w:val="12"/>
          <w:szCs w:val="12"/>
        </w:rPr>
        <w:t xml:space="preserve">информации,   </w:t>
      </w:r>
      <w:proofErr w:type="gramEnd"/>
      <w:r w:rsidRPr="004A6EC7">
        <w:rPr>
          <w:rFonts w:ascii="Times New Roman" w:hAnsi="Times New Roman" w:cs="Times New Roman"/>
          <w:sz w:val="12"/>
          <w:szCs w:val="12"/>
        </w:rPr>
        <w:t>представленной   в   составе   конкурсной</w:t>
      </w:r>
    </w:p>
    <w:p w:rsidR="00943EA1" w:rsidRPr="004A6EC7" w:rsidRDefault="00943EA1" w:rsidP="008A2400">
      <w:pPr>
        <w:pStyle w:val="ConsPlusNonformat"/>
        <w:jc w:val="both"/>
        <w:rPr>
          <w:rFonts w:ascii="Times New Roman" w:hAnsi="Times New Roman" w:cs="Times New Roman"/>
          <w:sz w:val="12"/>
          <w:szCs w:val="12"/>
        </w:rPr>
      </w:pPr>
      <w:proofErr w:type="gramStart"/>
      <w:r w:rsidRPr="004A6EC7">
        <w:rPr>
          <w:rFonts w:ascii="Times New Roman" w:hAnsi="Times New Roman" w:cs="Times New Roman"/>
          <w:sz w:val="12"/>
          <w:szCs w:val="12"/>
        </w:rPr>
        <w:t>документации  на</w:t>
      </w:r>
      <w:proofErr w:type="gramEnd"/>
      <w:r w:rsidRPr="004A6EC7">
        <w:rPr>
          <w:rFonts w:ascii="Times New Roman" w:hAnsi="Times New Roman" w:cs="Times New Roman"/>
          <w:sz w:val="12"/>
          <w:szCs w:val="12"/>
        </w:rPr>
        <w:t xml:space="preserve">  участие  в  конкурсном  отборе  социально ориентированных</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некоммерческих организаций для предоставления субсидии, подтверждаю.</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С условиями конкурсного </w:t>
      </w:r>
      <w:proofErr w:type="gramStart"/>
      <w:r w:rsidRPr="004A6EC7">
        <w:rPr>
          <w:rFonts w:ascii="Times New Roman" w:hAnsi="Times New Roman" w:cs="Times New Roman"/>
          <w:sz w:val="12"/>
          <w:szCs w:val="12"/>
        </w:rPr>
        <w:t>отбора  и</w:t>
      </w:r>
      <w:proofErr w:type="gramEnd"/>
      <w:r w:rsidRPr="004A6EC7">
        <w:rPr>
          <w:rFonts w:ascii="Times New Roman" w:hAnsi="Times New Roman" w:cs="Times New Roman"/>
          <w:sz w:val="12"/>
          <w:szCs w:val="12"/>
        </w:rPr>
        <w:t xml:space="preserve"> предоставления субсидии  ознакомлен и</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согласен.</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  ___________  __________________________________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Руководитель проекта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 __________ 20__ г.</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 xml:space="preserve">Примечание: заявка должна быть подписана и заверена оттиском печати организации. Заявка выполняется и подается в формате текстового редактора </w:t>
      </w:r>
      <w:proofErr w:type="spellStart"/>
      <w:r w:rsidRPr="004A6EC7">
        <w:rPr>
          <w:rFonts w:ascii="Times New Roman" w:hAnsi="Times New Roman" w:cs="Times New Roman"/>
          <w:sz w:val="12"/>
          <w:szCs w:val="12"/>
        </w:rPr>
        <w:t>Microsoft</w:t>
      </w:r>
      <w:proofErr w:type="spellEnd"/>
      <w:r w:rsidRPr="004A6EC7">
        <w:rPr>
          <w:rFonts w:ascii="Times New Roman" w:hAnsi="Times New Roman" w:cs="Times New Roman"/>
          <w:sz w:val="12"/>
          <w:szCs w:val="12"/>
        </w:rPr>
        <w:t xml:space="preserve"> </w:t>
      </w:r>
      <w:proofErr w:type="spellStart"/>
      <w:r w:rsidRPr="004A6EC7">
        <w:rPr>
          <w:rFonts w:ascii="Times New Roman" w:hAnsi="Times New Roman" w:cs="Times New Roman"/>
          <w:sz w:val="12"/>
          <w:szCs w:val="12"/>
        </w:rPr>
        <w:t>Word</w:t>
      </w:r>
      <w:proofErr w:type="spellEnd"/>
      <w:r w:rsidRPr="004A6EC7">
        <w:rPr>
          <w:rFonts w:ascii="Times New Roman" w:hAnsi="Times New Roman" w:cs="Times New Roman"/>
          <w:sz w:val="12"/>
          <w:szCs w:val="12"/>
        </w:rPr>
        <w:t xml:space="preserve"> (*.</w:t>
      </w:r>
      <w:proofErr w:type="spellStart"/>
      <w:r w:rsidRPr="004A6EC7">
        <w:rPr>
          <w:rFonts w:ascii="Times New Roman" w:hAnsi="Times New Roman" w:cs="Times New Roman"/>
          <w:sz w:val="12"/>
          <w:szCs w:val="12"/>
        </w:rPr>
        <w:t>doc</w:t>
      </w:r>
      <w:proofErr w:type="spellEnd"/>
      <w:r w:rsidRPr="004A6EC7">
        <w:rPr>
          <w:rFonts w:ascii="Times New Roman" w:hAnsi="Times New Roman" w:cs="Times New Roman"/>
          <w:sz w:val="12"/>
          <w:szCs w:val="12"/>
        </w:rPr>
        <w:t xml:space="preserve">) с использованием шрифта </w:t>
      </w:r>
      <w:proofErr w:type="spellStart"/>
      <w:r w:rsidRPr="004A6EC7">
        <w:rPr>
          <w:rFonts w:ascii="Times New Roman" w:hAnsi="Times New Roman" w:cs="Times New Roman"/>
          <w:sz w:val="12"/>
          <w:szCs w:val="12"/>
        </w:rPr>
        <w:t>Times</w:t>
      </w:r>
      <w:proofErr w:type="spellEnd"/>
      <w:r w:rsidRPr="004A6EC7">
        <w:rPr>
          <w:rFonts w:ascii="Times New Roman" w:hAnsi="Times New Roman" w:cs="Times New Roman"/>
          <w:sz w:val="12"/>
          <w:szCs w:val="12"/>
        </w:rPr>
        <w:t xml:space="preserve"> </w:t>
      </w:r>
      <w:proofErr w:type="spellStart"/>
      <w:r w:rsidRPr="004A6EC7">
        <w:rPr>
          <w:rFonts w:ascii="Times New Roman" w:hAnsi="Times New Roman" w:cs="Times New Roman"/>
          <w:sz w:val="12"/>
          <w:szCs w:val="12"/>
        </w:rPr>
        <w:t>New</w:t>
      </w:r>
      <w:proofErr w:type="spellEnd"/>
      <w:r w:rsidRPr="004A6EC7">
        <w:rPr>
          <w:rFonts w:ascii="Times New Roman" w:hAnsi="Times New Roman" w:cs="Times New Roman"/>
          <w:sz w:val="12"/>
          <w:szCs w:val="12"/>
        </w:rPr>
        <w:t xml:space="preserve"> </w:t>
      </w:r>
      <w:proofErr w:type="spellStart"/>
      <w:r w:rsidRPr="004A6EC7">
        <w:rPr>
          <w:rFonts w:ascii="Times New Roman" w:hAnsi="Times New Roman" w:cs="Times New Roman"/>
          <w:sz w:val="12"/>
          <w:szCs w:val="12"/>
        </w:rPr>
        <w:t>Roman</w:t>
      </w:r>
      <w:proofErr w:type="spellEnd"/>
      <w:r w:rsidRPr="004A6EC7">
        <w:rPr>
          <w:rFonts w:ascii="Times New Roman" w:hAnsi="Times New Roman" w:cs="Times New Roman"/>
          <w:sz w:val="12"/>
          <w:szCs w:val="12"/>
        </w:rPr>
        <w:t>, размер шрифта 14.</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F35FC5" w:rsidRPr="004A6EC7" w:rsidRDefault="00F35FC5"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right"/>
        <w:outlineLvl w:val="1"/>
        <w:rPr>
          <w:rFonts w:ascii="Times New Roman" w:hAnsi="Times New Roman" w:cs="Times New Roman"/>
          <w:sz w:val="12"/>
          <w:szCs w:val="12"/>
        </w:rPr>
      </w:pPr>
      <w:r w:rsidRPr="004A6EC7">
        <w:rPr>
          <w:rFonts w:ascii="Times New Roman" w:hAnsi="Times New Roman" w:cs="Times New Roman"/>
          <w:sz w:val="12"/>
          <w:szCs w:val="12"/>
        </w:rPr>
        <w:t>Приложение 2</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к Положению</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о порядке определения объема</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и предоставления субсидий</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социально ориентированным</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некоммерческим организациям,</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не являющимся государственными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(муниципальными) учреждениями,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на реализацию социальных</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проектов на основании</w:t>
      </w:r>
    </w:p>
    <w:p w:rsidR="00943EA1" w:rsidRPr="004A6EC7" w:rsidRDefault="00943EA1" w:rsidP="008A2400">
      <w:pPr>
        <w:pStyle w:val="ConsPlusNormal"/>
        <w:jc w:val="right"/>
        <w:rPr>
          <w:rFonts w:ascii="Times New Roman" w:hAnsi="Times New Roman" w:cs="Times New Roman"/>
          <w:sz w:val="12"/>
          <w:szCs w:val="12"/>
        </w:rPr>
      </w:pPr>
      <w:r w:rsidRPr="004A6EC7">
        <w:rPr>
          <w:rFonts w:ascii="Times New Roman" w:hAnsi="Times New Roman" w:cs="Times New Roman"/>
          <w:sz w:val="12"/>
          <w:szCs w:val="12"/>
        </w:rPr>
        <w:t>конкурсного отбора проектов</w:t>
      </w:r>
    </w:p>
    <w:p w:rsidR="00943EA1" w:rsidRPr="004A6EC7" w:rsidRDefault="00943EA1" w:rsidP="008A2400">
      <w:pPr>
        <w:spacing w:after="1"/>
        <w:rPr>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center"/>
        <w:rPr>
          <w:rFonts w:ascii="Times New Roman" w:hAnsi="Times New Roman" w:cs="Times New Roman"/>
          <w:sz w:val="12"/>
          <w:szCs w:val="12"/>
        </w:rPr>
      </w:pPr>
      <w:bookmarkStart w:id="8" w:name="P734"/>
      <w:bookmarkEnd w:id="8"/>
      <w:r w:rsidRPr="004A6EC7">
        <w:rPr>
          <w:rFonts w:ascii="Times New Roman" w:hAnsi="Times New Roman" w:cs="Times New Roman"/>
          <w:sz w:val="12"/>
          <w:szCs w:val="12"/>
        </w:rPr>
        <w:t>ЭКСПЕРТНОЕ ЗАКЛЮЧЕНИЕ</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по социальному проекту, представленному в конкурсной</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документации на конкурс социальных проектов среди</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некоммерческих организаций, не являющихся государственными</w:t>
      </w:r>
    </w:p>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(муниципальными) учреждениями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Некоммерческая организация</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Название социального проекта</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N конкурсной документации</w:t>
      </w:r>
    </w:p>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943EA1" w:rsidRPr="004A6EC7" w:rsidTr="00943EA1">
        <w:tc>
          <w:tcPr>
            <w:tcW w:w="56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N п/п</w:t>
            </w:r>
          </w:p>
        </w:tc>
        <w:tc>
          <w:tcPr>
            <w:tcW w:w="708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Наименование критериев оценки</w:t>
            </w:r>
          </w:p>
        </w:tc>
        <w:tc>
          <w:tcPr>
            <w:tcW w:w="1417" w:type="dxa"/>
          </w:tcPr>
          <w:p w:rsidR="00943EA1" w:rsidRPr="004A6EC7" w:rsidRDefault="00943EA1" w:rsidP="008A2400">
            <w:pPr>
              <w:pStyle w:val="ConsPlusNormal"/>
              <w:jc w:val="center"/>
              <w:rPr>
                <w:rFonts w:ascii="Times New Roman" w:hAnsi="Times New Roman" w:cs="Times New Roman"/>
                <w:sz w:val="12"/>
                <w:szCs w:val="12"/>
              </w:rPr>
            </w:pPr>
            <w:r w:rsidRPr="004A6EC7">
              <w:rPr>
                <w:rFonts w:ascii="Times New Roman" w:hAnsi="Times New Roman" w:cs="Times New Roman"/>
                <w:sz w:val="12"/>
                <w:szCs w:val="12"/>
              </w:rPr>
              <w:t>Оценка в баллах</w:t>
            </w: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профессиональных знаний, квалификации, опыта работы в сфере деятельности, заявленной в проекте:</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соответствие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отсутствие соответствия - 0 баллов</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2</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необходимого материально-технического оснащения:</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 наличии полностью - 2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 наличии частично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отсутствие наличия - 0 баллов</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3</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показателей достижения цели и задач социального проекта, конкретного ожидаемого результата: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нет показателей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есть показатели, но они не конкретны или отсутствуют методики и критерии оценки результата - 2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есть конкретные показатели, методики и критерии оценки ожидаемого результата - 4 балла</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4</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результат соотносим с затратами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результат не соотносим с затратами - 0 баллов</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5</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документально подтвержденных собственных и (или) привлеченных средств для реализации социального проекта: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 размере до 20% от общей суммы расходов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 размере от 20% до 25% от общей суммы расходов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в размере более 25% от общей суммы расходов - 2 балла</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6</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партнеров и их вклада в реализацию социального проекта (баллы суммируются):</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партнеры отсутствуют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партнерами выступают иные некоммерческие организации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партнерами выступают бизнес-структуры - 1 балл</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7</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Оригинальность социального проекта, его инновационный характер (новизна, концептуальная целостность):</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традиционен, дублирует мероприятия муниципальных программ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в основном содержит традиционные мероприятия, но есть элемент новизны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является продолжением проектов, реализуемых некоммерческой организацией в предшествующем периоде, - 2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не традиционен, носит инновационный характер - 3 балла</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8</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Адресность, ориентированность на конкретную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 населения:</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целевая группа не указана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ориентирован на целевую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 до</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100 человек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ориентирован на целевую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от 101 до 200 человек - 2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ориентирован на целевую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от 201 до 300 человек - 3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ориентирован на целевую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от 301 до 400 человек - 4 балла;</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ориентирован на целевую (-</w:t>
            </w:r>
            <w:proofErr w:type="spellStart"/>
            <w:r w:rsidRPr="004A6EC7">
              <w:rPr>
                <w:rFonts w:ascii="Times New Roman" w:hAnsi="Times New Roman" w:cs="Times New Roman"/>
                <w:sz w:val="12"/>
                <w:szCs w:val="12"/>
              </w:rPr>
              <w:t>ые</w:t>
            </w:r>
            <w:proofErr w:type="spellEnd"/>
            <w:r w:rsidRPr="004A6EC7">
              <w:rPr>
                <w:rFonts w:ascii="Times New Roman" w:hAnsi="Times New Roman" w:cs="Times New Roman"/>
                <w:sz w:val="12"/>
                <w:szCs w:val="12"/>
              </w:rPr>
              <w:t>) группу (-ы) более 400 человек - 5 баллов</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9</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Наличие перспектив дальнейшего развития социального проекта и продолжения деятельности после окончания финансирования:</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перспективы дальнейшего развития проекта отсутствуют - 0 баллов;</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может быть продолжен, но не на постоянной основе - 1 балл;</w:t>
            </w:r>
          </w:p>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проект может быть продолжен на постоянной основе - 2 балла</w:t>
            </w:r>
          </w:p>
        </w:tc>
        <w:tc>
          <w:tcPr>
            <w:tcW w:w="1417" w:type="dxa"/>
          </w:tcPr>
          <w:p w:rsidR="00943EA1" w:rsidRPr="004A6EC7" w:rsidRDefault="00943EA1" w:rsidP="008A2400">
            <w:pPr>
              <w:pStyle w:val="ConsPlusNormal"/>
              <w:rPr>
                <w:rFonts w:ascii="Times New Roman" w:hAnsi="Times New Roman" w:cs="Times New Roman"/>
                <w:sz w:val="12"/>
                <w:szCs w:val="12"/>
              </w:rPr>
            </w:pPr>
          </w:p>
        </w:tc>
      </w:tr>
      <w:tr w:rsidR="00943EA1" w:rsidRPr="004A6EC7" w:rsidTr="00943EA1">
        <w:tc>
          <w:tcPr>
            <w:tcW w:w="56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10</w:t>
            </w:r>
          </w:p>
        </w:tc>
        <w:tc>
          <w:tcPr>
            <w:tcW w:w="7087" w:type="dxa"/>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Итого</w:t>
            </w:r>
          </w:p>
        </w:tc>
        <w:tc>
          <w:tcPr>
            <w:tcW w:w="1417" w:type="dxa"/>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943EA1" w:rsidRPr="004A6EC7" w:rsidTr="00943EA1">
        <w:tc>
          <w:tcPr>
            <w:tcW w:w="3345" w:type="dxa"/>
            <w:tcBorders>
              <w:top w:val="single" w:sz="4" w:space="0" w:color="auto"/>
              <w:bottom w:val="single" w:sz="4" w:space="0" w:color="auto"/>
            </w:tcBorders>
          </w:tcPr>
          <w:p w:rsidR="00943EA1" w:rsidRPr="004A6EC7" w:rsidRDefault="00943EA1" w:rsidP="008A2400">
            <w:pPr>
              <w:pStyle w:val="ConsPlusNormal"/>
              <w:rPr>
                <w:rFonts w:ascii="Times New Roman" w:hAnsi="Times New Roman" w:cs="Times New Roman"/>
                <w:sz w:val="12"/>
                <w:szCs w:val="12"/>
              </w:rPr>
            </w:pPr>
            <w:r w:rsidRPr="004A6EC7">
              <w:rPr>
                <w:rFonts w:ascii="Times New Roman" w:hAnsi="Times New Roman" w:cs="Times New Roman"/>
                <w:sz w:val="12"/>
                <w:szCs w:val="12"/>
              </w:rPr>
              <w:t>Рекомендации по проекту: (обязательно к заполнению)</w:t>
            </w:r>
          </w:p>
        </w:tc>
        <w:tc>
          <w:tcPr>
            <w:tcW w:w="5726" w:type="dxa"/>
            <w:tcBorders>
              <w:top w:val="single" w:sz="4" w:space="0" w:color="auto"/>
              <w:bottom w:val="single" w:sz="4" w:space="0" w:color="auto"/>
            </w:tcBorders>
          </w:tcPr>
          <w:p w:rsidR="00943EA1" w:rsidRPr="004A6EC7" w:rsidRDefault="00943EA1" w:rsidP="008A2400">
            <w:pPr>
              <w:pStyle w:val="ConsPlusNormal"/>
              <w:rPr>
                <w:rFonts w:ascii="Times New Roman" w:hAnsi="Times New Roman" w:cs="Times New Roman"/>
                <w:sz w:val="12"/>
                <w:szCs w:val="12"/>
              </w:rPr>
            </w:pPr>
          </w:p>
        </w:tc>
      </w:tr>
    </w:tbl>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_____________________________ ___________ 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Председатель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конкурсной комиссии</w:t>
      </w:r>
    </w:p>
    <w:p w:rsidR="00943EA1" w:rsidRPr="004A6EC7" w:rsidRDefault="00943EA1" w:rsidP="008A2400">
      <w:pPr>
        <w:pStyle w:val="ConsPlusNonformat"/>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_____________________________ ___________ 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Член конкурсной комиссии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____________________________ ____________ _________________________________</w:t>
      </w: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 xml:space="preserve">  Член конкурсной комиссии      подпись          расшифровка подписи</w:t>
      </w:r>
    </w:p>
    <w:p w:rsidR="00943EA1" w:rsidRPr="004A6EC7" w:rsidRDefault="00943EA1" w:rsidP="008A2400">
      <w:pPr>
        <w:pStyle w:val="ConsPlusNonformat"/>
        <w:jc w:val="both"/>
        <w:rPr>
          <w:rFonts w:ascii="Times New Roman" w:hAnsi="Times New Roman" w:cs="Times New Roman"/>
          <w:sz w:val="12"/>
          <w:szCs w:val="12"/>
        </w:rPr>
      </w:pPr>
    </w:p>
    <w:p w:rsidR="00943EA1" w:rsidRPr="004A6EC7" w:rsidRDefault="00943EA1" w:rsidP="008A2400">
      <w:pPr>
        <w:pStyle w:val="ConsPlusNonformat"/>
        <w:jc w:val="both"/>
        <w:rPr>
          <w:rFonts w:ascii="Times New Roman" w:hAnsi="Times New Roman" w:cs="Times New Roman"/>
          <w:sz w:val="12"/>
          <w:szCs w:val="12"/>
        </w:rPr>
      </w:pPr>
      <w:r w:rsidRPr="004A6EC7">
        <w:rPr>
          <w:rFonts w:ascii="Times New Roman" w:hAnsi="Times New Roman" w:cs="Times New Roman"/>
          <w:sz w:val="12"/>
          <w:szCs w:val="12"/>
        </w:rPr>
        <w:t>"__" ___________ 20__ г.</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943EA1" w:rsidP="008A2400">
      <w:pPr>
        <w:pStyle w:val="ConsPlusNormal"/>
        <w:jc w:val="both"/>
        <w:rPr>
          <w:rFonts w:ascii="Times New Roman" w:hAnsi="Times New Roman" w:cs="Times New Roman"/>
          <w:sz w:val="12"/>
          <w:szCs w:val="12"/>
        </w:rPr>
      </w:pPr>
    </w:p>
    <w:p w:rsidR="00F35FC5" w:rsidRPr="004A6EC7" w:rsidRDefault="00F35FC5" w:rsidP="008A2400">
      <w:pPr>
        <w:pStyle w:val="ConsPlusNormal"/>
        <w:outlineLvl w:val="0"/>
        <w:rPr>
          <w:rFonts w:ascii="Times New Roman" w:hAnsi="Times New Roman" w:cs="Times New Roman"/>
          <w:sz w:val="12"/>
          <w:szCs w:val="12"/>
        </w:rPr>
      </w:pPr>
    </w:p>
    <w:p w:rsidR="00F93242" w:rsidRPr="004A6EC7" w:rsidRDefault="00F93242" w:rsidP="008A2400">
      <w:pPr>
        <w:pStyle w:val="ConsPlusNormal"/>
        <w:outlineLvl w:val="0"/>
        <w:rPr>
          <w:rFonts w:ascii="Times New Roman" w:hAnsi="Times New Roman" w:cs="Times New Roman"/>
          <w:sz w:val="12"/>
          <w:szCs w:val="12"/>
        </w:rPr>
      </w:pPr>
    </w:p>
    <w:p w:rsidR="00F93242" w:rsidRPr="004A6EC7" w:rsidRDefault="00F93242" w:rsidP="008A2400">
      <w:pPr>
        <w:pStyle w:val="ConsPlusNormal"/>
        <w:outlineLvl w:val="0"/>
        <w:rPr>
          <w:rFonts w:ascii="Times New Roman" w:hAnsi="Times New Roman" w:cs="Times New Roman"/>
          <w:sz w:val="12"/>
          <w:szCs w:val="12"/>
        </w:rPr>
      </w:pPr>
    </w:p>
    <w:p w:rsidR="00DC3248" w:rsidRPr="004A6EC7" w:rsidRDefault="00DC3248" w:rsidP="00DC3248">
      <w:pPr>
        <w:ind w:left="5954"/>
        <w:rPr>
          <w:sz w:val="12"/>
          <w:szCs w:val="12"/>
        </w:rPr>
      </w:pPr>
      <w:r w:rsidRPr="004A6EC7">
        <w:rPr>
          <w:sz w:val="12"/>
          <w:szCs w:val="12"/>
        </w:rPr>
        <w:t xml:space="preserve">Приложение № 2 к постановлению </w:t>
      </w:r>
    </w:p>
    <w:p w:rsidR="00DC3248" w:rsidRPr="004A6EC7" w:rsidRDefault="00DC3248" w:rsidP="00DC3248">
      <w:pPr>
        <w:ind w:left="5954"/>
        <w:jc w:val="both"/>
        <w:rPr>
          <w:sz w:val="12"/>
          <w:szCs w:val="12"/>
        </w:rPr>
      </w:pPr>
      <w:r w:rsidRPr="004A6EC7">
        <w:rPr>
          <w:sz w:val="12"/>
          <w:szCs w:val="12"/>
        </w:rPr>
        <w:t xml:space="preserve">администрации Каратузского района </w:t>
      </w:r>
    </w:p>
    <w:p w:rsidR="00DC3248" w:rsidRPr="004A6EC7" w:rsidRDefault="00DC3248" w:rsidP="00DC3248">
      <w:pPr>
        <w:ind w:left="5954"/>
        <w:jc w:val="both"/>
        <w:rPr>
          <w:sz w:val="12"/>
          <w:szCs w:val="12"/>
        </w:rPr>
      </w:pPr>
      <w:r w:rsidRPr="004A6EC7">
        <w:rPr>
          <w:sz w:val="12"/>
          <w:szCs w:val="12"/>
        </w:rPr>
        <w:t>от 25.01.2021 № 50-п</w:t>
      </w:r>
    </w:p>
    <w:p w:rsidR="00573AF1" w:rsidRPr="004A6EC7" w:rsidRDefault="00573AF1" w:rsidP="008A2400">
      <w:pPr>
        <w:ind w:left="6237"/>
        <w:jc w:val="both"/>
        <w:rPr>
          <w:sz w:val="12"/>
          <w:szCs w:val="12"/>
        </w:rPr>
      </w:pP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DD4349" w:rsidP="008A2400">
      <w:pPr>
        <w:pStyle w:val="ConsPlusTitle"/>
        <w:jc w:val="center"/>
        <w:rPr>
          <w:b w:val="0"/>
          <w:sz w:val="12"/>
          <w:szCs w:val="12"/>
        </w:rPr>
      </w:pPr>
      <w:bookmarkStart w:id="9" w:name="P837"/>
      <w:bookmarkEnd w:id="9"/>
      <w:r w:rsidRPr="004A6EC7">
        <w:rPr>
          <w:rFonts w:ascii="Times New Roman" w:hAnsi="Times New Roman" w:cs="Times New Roman"/>
          <w:b w:val="0"/>
          <w:sz w:val="12"/>
          <w:szCs w:val="12"/>
        </w:rPr>
        <w:t>Состав конкурсной комиссии по обору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943EA1" w:rsidRPr="004A6EC7" w:rsidRDefault="00943EA1" w:rsidP="008A2400">
      <w:pPr>
        <w:pStyle w:val="ConsPlusNormal"/>
        <w:jc w:val="both"/>
        <w:rPr>
          <w:rFonts w:ascii="Times New Roman" w:hAnsi="Times New Roman" w:cs="Times New Roman"/>
          <w:sz w:val="12"/>
          <w:szCs w:val="12"/>
        </w:rPr>
      </w:pPr>
    </w:p>
    <w:p w:rsidR="00943EA1" w:rsidRPr="004A6EC7" w:rsidRDefault="00F35FC5" w:rsidP="008A2400">
      <w:pPr>
        <w:pStyle w:val="ConsPlusNormal"/>
        <w:ind w:firstLine="540"/>
        <w:jc w:val="both"/>
        <w:rPr>
          <w:rFonts w:ascii="Times New Roman" w:hAnsi="Times New Roman" w:cs="Times New Roman"/>
          <w:sz w:val="12"/>
          <w:szCs w:val="12"/>
        </w:rPr>
      </w:pPr>
      <w:r w:rsidRPr="004A6EC7">
        <w:rPr>
          <w:rFonts w:ascii="Times New Roman" w:hAnsi="Times New Roman" w:cs="Times New Roman"/>
          <w:sz w:val="12"/>
          <w:szCs w:val="12"/>
        </w:rPr>
        <w:t>Тюнин Константин Алексеевич</w:t>
      </w:r>
      <w:r w:rsidR="00943EA1" w:rsidRPr="004A6EC7">
        <w:rPr>
          <w:rFonts w:ascii="Times New Roman" w:hAnsi="Times New Roman" w:cs="Times New Roman"/>
          <w:sz w:val="12"/>
          <w:szCs w:val="12"/>
        </w:rPr>
        <w:t xml:space="preserve"> - глава </w:t>
      </w:r>
      <w:r w:rsidRPr="004A6EC7">
        <w:rPr>
          <w:rFonts w:ascii="Times New Roman" w:hAnsi="Times New Roman" w:cs="Times New Roman"/>
          <w:sz w:val="12"/>
          <w:szCs w:val="12"/>
        </w:rPr>
        <w:t>Каратузского района</w:t>
      </w:r>
      <w:r w:rsidR="00943EA1" w:rsidRPr="004A6EC7">
        <w:rPr>
          <w:rFonts w:ascii="Times New Roman" w:hAnsi="Times New Roman" w:cs="Times New Roman"/>
          <w:sz w:val="12"/>
          <w:szCs w:val="12"/>
        </w:rPr>
        <w:t>, председатель конкурсной комиссии;</w:t>
      </w:r>
    </w:p>
    <w:p w:rsidR="00943EA1" w:rsidRPr="004A6EC7" w:rsidRDefault="00F35FC5"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Савин Андрей Алексеевич – заместитель главы района по социальным вопросам администрации Каратузского района</w:t>
      </w:r>
      <w:r w:rsidR="00943EA1" w:rsidRPr="004A6EC7">
        <w:rPr>
          <w:rFonts w:ascii="Times New Roman" w:hAnsi="Times New Roman" w:cs="Times New Roman"/>
          <w:sz w:val="12"/>
          <w:szCs w:val="12"/>
        </w:rPr>
        <w:t>, заместитель председателя конкурсной комиссии;</w:t>
      </w:r>
    </w:p>
    <w:p w:rsidR="00943EA1" w:rsidRPr="004A6EC7" w:rsidRDefault="00F35FC5" w:rsidP="008A2400">
      <w:pPr>
        <w:pStyle w:val="ConsPlusNormal"/>
        <w:spacing w:before="220"/>
        <w:ind w:firstLine="540"/>
        <w:jc w:val="both"/>
        <w:rPr>
          <w:rFonts w:ascii="Times New Roman" w:hAnsi="Times New Roman" w:cs="Times New Roman"/>
          <w:sz w:val="12"/>
          <w:szCs w:val="12"/>
        </w:rPr>
      </w:pPr>
      <w:r w:rsidRPr="004A6EC7">
        <w:rPr>
          <w:rStyle w:val="a7"/>
          <w:rFonts w:ascii="Times New Roman" w:hAnsi="Times New Roman" w:cs="Times New Roman"/>
          <w:b w:val="0"/>
          <w:sz w:val="12"/>
          <w:szCs w:val="12"/>
          <w:shd w:val="clear" w:color="auto" w:fill="FFFFFF"/>
        </w:rPr>
        <w:t>Усатова Анастасия Алексеевна</w:t>
      </w:r>
      <w:r w:rsidR="00943EA1" w:rsidRPr="004A6EC7">
        <w:rPr>
          <w:rFonts w:ascii="Times New Roman" w:hAnsi="Times New Roman" w:cs="Times New Roman"/>
          <w:sz w:val="12"/>
          <w:szCs w:val="12"/>
        </w:rPr>
        <w:t xml:space="preserve"> </w:t>
      </w:r>
      <w:r w:rsidRPr="004A6EC7">
        <w:rPr>
          <w:rFonts w:ascii="Times New Roman" w:hAnsi="Times New Roman" w:cs="Times New Roman"/>
          <w:sz w:val="12"/>
          <w:szCs w:val="12"/>
        </w:rPr>
        <w:t>–</w:t>
      </w:r>
      <w:r w:rsidR="00943EA1" w:rsidRPr="004A6EC7">
        <w:rPr>
          <w:rFonts w:ascii="Times New Roman" w:hAnsi="Times New Roman" w:cs="Times New Roman"/>
          <w:sz w:val="12"/>
          <w:szCs w:val="12"/>
        </w:rPr>
        <w:t xml:space="preserve"> </w:t>
      </w:r>
      <w:r w:rsidR="00DD4349" w:rsidRPr="004A6EC7">
        <w:rPr>
          <w:rFonts w:ascii="Times New Roman" w:hAnsi="Times New Roman" w:cs="Times New Roman"/>
          <w:sz w:val="12"/>
          <w:szCs w:val="12"/>
        </w:rPr>
        <w:t>в</w:t>
      </w:r>
      <w:r w:rsidRPr="004A6EC7">
        <w:rPr>
          <w:rFonts w:ascii="Times New Roman" w:hAnsi="Times New Roman" w:cs="Times New Roman"/>
          <w:sz w:val="12"/>
          <w:szCs w:val="12"/>
        </w:rPr>
        <w:t xml:space="preserve">едущий специалист </w:t>
      </w:r>
      <w:r w:rsidR="00DD4349" w:rsidRPr="004A6EC7">
        <w:rPr>
          <w:rFonts w:ascii="Times New Roman" w:hAnsi="Times New Roman" w:cs="Times New Roman"/>
          <w:sz w:val="12"/>
          <w:szCs w:val="12"/>
        </w:rPr>
        <w:t>отдела культуры молодёжной политики, физкультуры, спорта и туризма администрации Каратузского района</w:t>
      </w:r>
      <w:r w:rsidR="00943EA1" w:rsidRPr="004A6EC7">
        <w:rPr>
          <w:rFonts w:ascii="Times New Roman" w:hAnsi="Times New Roman" w:cs="Times New Roman"/>
          <w:sz w:val="12"/>
          <w:szCs w:val="12"/>
        </w:rPr>
        <w:t>, секретарь конкурсной комиссии.</w:t>
      </w:r>
    </w:p>
    <w:p w:rsidR="00943EA1" w:rsidRPr="004A6EC7" w:rsidRDefault="00943EA1"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lastRenderedPageBreak/>
        <w:t>Члены конкурсной комиссии:</w:t>
      </w:r>
    </w:p>
    <w:p w:rsidR="00DD4349" w:rsidRPr="004A6EC7" w:rsidRDefault="00DD4349" w:rsidP="008A2400">
      <w:pPr>
        <w:pStyle w:val="ConsPlusNormal"/>
        <w:spacing w:before="220"/>
        <w:ind w:firstLine="540"/>
        <w:jc w:val="both"/>
        <w:rPr>
          <w:rFonts w:ascii="Times New Roman" w:hAnsi="Times New Roman" w:cs="Times New Roman"/>
          <w:sz w:val="12"/>
          <w:szCs w:val="12"/>
        </w:rPr>
      </w:pPr>
      <w:r w:rsidRPr="004A6EC7">
        <w:rPr>
          <w:rFonts w:ascii="Times New Roman" w:hAnsi="Times New Roman" w:cs="Times New Roman"/>
          <w:sz w:val="12"/>
          <w:szCs w:val="12"/>
        </w:rPr>
        <w:t>Козин Александр Александрович – начальник отдела культуры молодёжной политики, физкультуры, спорта и туризма администрации Каратузского района, секретарь конкурсной комиссии</w:t>
      </w:r>
    </w:p>
    <w:p w:rsidR="00DC3248" w:rsidRPr="004A6EC7" w:rsidRDefault="00DC3248" w:rsidP="008A2400">
      <w:pPr>
        <w:ind w:firstLine="540"/>
        <w:rPr>
          <w:sz w:val="12"/>
          <w:szCs w:val="12"/>
        </w:rPr>
      </w:pPr>
    </w:p>
    <w:p w:rsidR="00943EA1" w:rsidRPr="004A6EC7" w:rsidRDefault="00DD4349" w:rsidP="008A2400">
      <w:pPr>
        <w:ind w:firstLine="540"/>
        <w:rPr>
          <w:sz w:val="12"/>
          <w:szCs w:val="12"/>
        </w:rPr>
      </w:pPr>
      <w:r w:rsidRPr="004A6EC7">
        <w:rPr>
          <w:sz w:val="12"/>
          <w:szCs w:val="12"/>
        </w:rPr>
        <w:t>Федосеева Оксана Владимировна – председатель Каратузского сельского Совета депутатов (по согласованию);</w:t>
      </w:r>
    </w:p>
    <w:p w:rsidR="00DD4349" w:rsidRPr="004A6EC7" w:rsidRDefault="00DD4349" w:rsidP="008A2400">
      <w:pPr>
        <w:rPr>
          <w:sz w:val="12"/>
          <w:szCs w:val="12"/>
        </w:rPr>
      </w:pPr>
    </w:p>
    <w:p w:rsidR="00DD4349" w:rsidRPr="004A6EC7" w:rsidRDefault="00DD4349" w:rsidP="008A2400">
      <w:pPr>
        <w:ind w:firstLine="540"/>
        <w:rPr>
          <w:sz w:val="12"/>
          <w:szCs w:val="12"/>
        </w:rPr>
      </w:pPr>
      <w:proofErr w:type="spellStart"/>
      <w:r w:rsidRPr="004A6EC7">
        <w:rPr>
          <w:sz w:val="12"/>
          <w:szCs w:val="12"/>
        </w:rPr>
        <w:t>Кастюченко</w:t>
      </w:r>
      <w:proofErr w:type="spellEnd"/>
      <w:r w:rsidRPr="004A6EC7">
        <w:rPr>
          <w:sz w:val="12"/>
          <w:szCs w:val="12"/>
        </w:rPr>
        <w:t xml:space="preserve"> Надежда Тихоновна – председатель местной общественной организации ветеранов-пенсионеров войны труда вооружённых сил и правоохранительных органов Каратузского района (по согласованию).</w:t>
      </w:r>
    </w:p>
    <w:bookmarkEnd w:id="7"/>
    <w:p w:rsidR="00DD4349" w:rsidRPr="004A6EC7" w:rsidRDefault="00DD4349" w:rsidP="008A2400">
      <w:pPr>
        <w:rPr>
          <w:sz w:val="12"/>
          <w:szCs w:val="12"/>
        </w:rPr>
      </w:pPr>
    </w:p>
    <w:sectPr w:rsidR="00DD4349" w:rsidRPr="004A6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92A87"/>
    <w:multiLevelType w:val="hybridMultilevel"/>
    <w:tmpl w:val="C50841FE"/>
    <w:lvl w:ilvl="0" w:tplc="1408BB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97"/>
    <w:rsid w:val="00011272"/>
    <w:rsid w:val="00012A95"/>
    <w:rsid w:val="001035FF"/>
    <w:rsid w:val="00257C68"/>
    <w:rsid w:val="00366AD0"/>
    <w:rsid w:val="003A6111"/>
    <w:rsid w:val="004A6EC7"/>
    <w:rsid w:val="00535CB8"/>
    <w:rsid w:val="00573AF1"/>
    <w:rsid w:val="0065185B"/>
    <w:rsid w:val="00856B65"/>
    <w:rsid w:val="008A2400"/>
    <w:rsid w:val="008B7B5E"/>
    <w:rsid w:val="00943EA1"/>
    <w:rsid w:val="009661EA"/>
    <w:rsid w:val="00A15886"/>
    <w:rsid w:val="00B71B72"/>
    <w:rsid w:val="00D32C9C"/>
    <w:rsid w:val="00D50BE2"/>
    <w:rsid w:val="00D73D12"/>
    <w:rsid w:val="00DC3248"/>
    <w:rsid w:val="00DD4349"/>
    <w:rsid w:val="00F06997"/>
    <w:rsid w:val="00F22C89"/>
    <w:rsid w:val="00F35FC5"/>
    <w:rsid w:val="00F9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80DC9-67FF-495D-8A60-AD5DC7F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68"/>
    <w:pPr>
      <w:ind w:left="720"/>
      <w:contextualSpacing/>
    </w:pPr>
  </w:style>
  <w:style w:type="paragraph" w:styleId="a4">
    <w:name w:val="Balloon Text"/>
    <w:basedOn w:val="a"/>
    <w:link w:val="a5"/>
    <w:uiPriority w:val="99"/>
    <w:semiHidden/>
    <w:unhideWhenUsed/>
    <w:rsid w:val="00257C68"/>
    <w:rPr>
      <w:rFonts w:ascii="Tahoma" w:hAnsi="Tahoma" w:cs="Tahoma"/>
      <w:sz w:val="16"/>
      <w:szCs w:val="16"/>
    </w:rPr>
  </w:style>
  <w:style w:type="character" w:customStyle="1" w:styleId="a5">
    <w:name w:val="Текст выноски Знак"/>
    <w:basedOn w:val="a0"/>
    <w:link w:val="a4"/>
    <w:uiPriority w:val="99"/>
    <w:semiHidden/>
    <w:rsid w:val="00257C68"/>
    <w:rPr>
      <w:rFonts w:ascii="Tahoma" w:eastAsia="Times New Roman" w:hAnsi="Tahoma" w:cs="Tahoma"/>
      <w:sz w:val="16"/>
      <w:szCs w:val="16"/>
      <w:lang w:eastAsia="ru-RU"/>
    </w:rPr>
  </w:style>
  <w:style w:type="paragraph" w:customStyle="1" w:styleId="ConsPlusTitle">
    <w:name w:val="ConsPlusTitle"/>
    <w:rsid w:val="003A6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A611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B71B72"/>
    <w:rPr>
      <w:color w:val="0000FF" w:themeColor="hyperlink"/>
      <w:u w:val="single"/>
    </w:rPr>
  </w:style>
  <w:style w:type="paragraph" w:customStyle="1" w:styleId="ConsPlusNonformat">
    <w:name w:val="ConsPlusNonformat"/>
    <w:rsid w:val="00943E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F35FC5"/>
    <w:rPr>
      <w:b/>
      <w:bCs/>
    </w:rPr>
  </w:style>
  <w:style w:type="paragraph" w:customStyle="1" w:styleId="CharChar">
    <w:name w:val="Char Char Знак Знак Знак"/>
    <w:basedOn w:val="a"/>
    <w:rsid w:val="00DD4349"/>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7107D413AEFD84E06FF18C040FD38EE5E4231EAA22B675B61756898339AE68F91EC6F56A25D11F4DB2DB83A8B6282E9A3497799J513D" TargetMode="External"/><Relationship Id="rId3" Type="http://schemas.openxmlformats.org/officeDocument/2006/relationships/settings" Target="settings.xml"/><Relationship Id="rId7" Type="http://schemas.openxmlformats.org/officeDocument/2006/relationships/hyperlink" Target="http://www.karatuzra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67107D413AEFD84E06FF18C040FD38EE5C443AE9A02B675B61756898339AE68F91EC6D54A25E4EF1CE3CE03683759CEFBB5575985BJB14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aratuzraion.ru" TargetMode="External"/><Relationship Id="rId4" Type="http://schemas.openxmlformats.org/officeDocument/2006/relationships/webSettings" Target="webSettings.xml"/><Relationship Id="rId9" Type="http://schemas.openxmlformats.org/officeDocument/2006/relationships/hyperlink" Target="consultantplus://offline/ref=B367107D413AEFD84E06FF18C040FD38EE5E4231EAA22B675B61756898339AE68F91EC6F56A25D11F4DB2DB83A8B6282E9A3497799J51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12</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Морозов Павел Юрьевич</cp:lastModifiedBy>
  <cp:revision>17</cp:revision>
  <cp:lastPrinted>2021-01-26T01:25:00Z</cp:lastPrinted>
  <dcterms:created xsi:type="dcterms:W3CDTF">2019-01-10T06:16:00Z</dcterms:created>
  <dcterms:modified xsi:type="dcterms:W3CDTF">2021-02-03T02:39:00Z</dcterms:modified>
</cp:coreProperties>
</file>