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B0264E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75296C" w:rsidRDefault="0075296C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E7707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106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75296C" w:rsidRPr="00CB1931" w:rsidRDefault="0075296C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9913F7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E7707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75296C" w:rsidRDefault="0075296C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75296C" w:rsidRPr="0041243A" w:rsidRDefault="0075296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75296C" w:rsidRPr="0024392E" w:rsidRDefault="0075296C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75296C" w:rsidRPr="00D368D1" w:rsidRDefault="0075296C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CE1103" w:rsidRDefault="00067BF5" w:rsidP="00067BF5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связи с технической ошибкой </w:t>
      </w:r>
      <w:r w:rsidR="00E7707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Номер</w:t>
      </w:r>
      <w:r w:rsidR="00E77079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е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Вести муниципального образования «</w:t>
      </w:r>
      <w:proofErr w:type="spell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13.11.2015 </w:t>
      </w:r>
      <w:r w:rsidR="00E7707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строку «№103 13.11.2015»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читать </w:t>
      </w:r>
      <w:r w:rsidR="00E7707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как </w:t>
      </w:r>
      <w:r w:rsidR="00E77079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r w:rsidR="00E77079">
        <w:rPr>
          <w:rFonts w:ascii="Times New Roman" w:hAnsi="Times New Roman" w:cs="Times New Roman"/>
          <w:color w:val="auto"/>
          <w:kern w:val="0"/>
          <w:sz w:val="12"/>
          <w:szCs w:val="12"/>
        </w:rPr>
        <w:t>№104</w:t>
      </w:r>
      <w:r w:rsidR="00E77079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13.11.2015</w:t>
      </w:r>
      <w:r w:rsidR="00E77079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p w:rsidR="00067BF5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067BF5" w:rsidRPr="00067BF5" w:rsidRDefault="00067BF5" w:rsidP="00067BF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eastAsia="x-none"/>
        </w:rPr>
      </w:pPr>
    </w:p>
    <w:p w:rsidR="00067BF5" w:rsidRPr="00067BF5" w:rsidRDefault="00067BF5" w:rsidP="00067BF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  <w:lang w:val="x-none" w:eastAsia="x-none"/>
        </w:rPr>
        <w:t>ПОСТАНОВЛЕНИЕ</w:t>
      </w:r>
    </w:p>
    <w:p w:rsidR="00067BF5" w:rsidRPr="00067BF5" w:rsidRDefault="00067BF5" w:rsidP="00067BF5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</w:p>
    <w:p w:rsidR="00067BF5" w:rsidRPr="00067BF5" w:rsidRDefault="00067BF5" w:rsidP="00067BF5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25.11.2015      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  <w:t xml:space="preserve">        </w:t>
      </w:r>
      <w:r w:rsidRPr="00067BF5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с. Каратузское            </w:t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ab/>
      </w:r>
      <w:r w:rsidRPr="00067BF5">
        <w:rPr>
          <w:rFonts w:ascii="Times New Roman" w:eastAsia="Calibri" w:hAnsi="Times New Roman" w:cs="Times New Roman"/>
          <w:spacing w:val="-1"/>
          <w:w w:val="104"/>
          <w:kern w:val="0"/>
          <w:sz w:val="12"/>
          <w:szCs w:val="12"/>
          <w:lang w:eastAsia="en-US"/>
        </w:rPr>
        <w:t xml:space="preserve">                      № 774-п</w:t>
      </w: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bookmarkStart w:id="0" w:name="_GoBack"/>
      <w:bookmarkEnd w:id="0"/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эффективности».</w:t>
      </w: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p w:rsidR="00067BF5" w:rsidRPr="00067BF5" w:rsidRDefault="00067BF5" w:rsidP="00067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 ПОСТАНОВЛЯЮ:</w:t>
      </w: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 Внести в приложение к постановлению администрации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1.1. В разделе 1 «</w:t>
      </w: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Паспорт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</w:t>
      </w:r>
      <w:r w:rsidRPr="00067BF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»:</w:t>
      </w: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строку «Информация по ресурсному обеспечению программы, в том числе в разбивке по источникам финансирования по годам реализации программы» изменить и изложить в новой редакции:</w:t>
      </w: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067BF5" w:rsidRPr="00067BF5" w:rsidTr="00283941">
        <w:tc>
          <w:tcPr>
            <w:tcW w:w="2660" w:type="dxa"/>
          </w:tcPr>
          <w:p w:rsidR="00067BF5" w:rsidRPr="00067BF5" w:rsidRDefault="00067BF5" w:rsidP="00067BF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067BF5" w:rsidRPr="00067BF5" w:rsidRDefault="00067BF5" w:rsidP="00067BF5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highlight w:val="yellow"/>
                <w:lang w:eastAsia="en-US"/>
              </w:rPr>
            </w:pPr>
          </w:p>
        </w:tc>
        <w:tc>
          <w:tcPr>
            <w:tcW w:w="7087" w:type="dxa"/>
          </w:tcPr>
          <w:p w:rsidR="00067BF5" w:rsidRPr="00067BF5" w:rsidRDefault="00067BF5" w:rsidP="00067BF5">
            <w:pPr>
              <w:spacing w:after="0" w:line="240" w:lineRule="auto"/>
              <w:ind w:left="34" w:right="23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2014-2017 годах за счет всех источников финансирования составит 34 121,9887 тыс. рублей, в том числе за счет средств:</w:t>
            </w:r>
          </w:p>
          <w:p w:rsidR="00067BF5" w:rsidRPr="00067BF5" w:rsidRDefault="00067BF5" w:rsidP="000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краевого бюджета – 31 932,6407 тыс. рублей, в том числе по годам:</w:t>
            </w:r>
          </w:p>
          <w:p w:rsidR="00067BF5" w:rsidRPr="00067BF5" w:rsidRDefault="00067BF5" w:rsidP="000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10 846,5000 тыс. рублей;</w:t>
            </w:r>
          </w:p>
          <w:p w:rsidR="00067BF5" w:rsidRPr="00067BF5" w:rsidRDefault="00067BF5" w:rsidP="000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13 001,3407 тыс. рублей;</w:t>
            </w:r>
          </w:p>
          <w:p w:rsidR="00067BF5" w:rsidRPr="00067BF5" w:rsidRDefault="00067BF5" w:rsidP="000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4 042,4000 тыс. рублей;</w:t>
            </w:r>
          </w:p>
          <w:p w:rsidR="00067BF5" w:rsidRPr="00067BF5" w:rsidRDefault="00067BF5" w:rsidP="000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4 042,4000 тыс. рублей;</w:t>
            </w:r>
          </w:p>
          <w:p w:rsidR="00067BF5" w:rsidRPr="00067BF5" w:rsidRDefault="00067BF5" w:rsidP="000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- районного бюджета – 2 189,3480 тыс. рублей, </w:t>
            </w:r>
          </w:p>
          <w:p w:rsidR="00067BF5" w:rsidRPr="00067BF5" w:rsidRDefault="00067BF5" w:rsidP="000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годам:</w:t>
            </w:r>
          </w:p>
          <w:p w:rsidR="00067BF5" w:rsidRPr="00067BF5" w:rsidRDefault="00067BF5" w:rsidP="000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871,4780 тыс. рублей;</w:t>
            </w:r>
          </w:p>
          <w:p w:rsidR="00067BF5" w:rsidRPr="00067BF5" w:rsidRDefault="00067BF5" w:rsidP="000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443,2700 тыс. рублей;</w:t>
            </w:r>
          </w:p>
          <w:p w:rsidR="00067BF5" w:rsidRPr="00067BF5" w:rsidRDefault="00067BF5" w:rsidP="000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437,3000 тыс. рублей</w:t>
            </w:r>
          </w:p>
          <w:p w:rsidR="00067BF5" w:rsidRPr="00067BF5" w:rsidRDefault="00067BF5" w:rsidP="00067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437,3000 тыс. рублей.</w:t>
            </w:r>
          </w:p>
        </w:tc>
      </w:tr>
    </w:tbl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1.2. Приложение № 2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1;</w:t>
      </w: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>1.3. Приложение № 3 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 изменить и изложить в новой редакции согласно приложению № 2.</w:t>
      </w:r>
    </w:p>
    <w:p w:rsidR="00067BF5" w:rsidRPr="00067BF5" w:rsidRDefault="00067BF5" w:rsidP="00067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И.П. Власова, </w:t>
      </w:r>
      <w:proofErr w:type="spellStart"/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заместителя главы района по оперативным вопросам, строительству и ЖКХ.</w:t>
      </w:r>
    </w:p>
    <w:p w:rsidR="00067BF5" w:rsidRPr="00067BF5" w:rsidRDefault="00067BF5" w:rsidP="00067B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3. Опубликовать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1" w:history="1">
        <w:r w:rsidRPr="00067BF5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www.karatuzraion.ru</w:t>
        </w:r>
      </w:hyperlink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района 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               К.А. </w:t>
      </w:r>
      <w:proofErr w:type="spellStart"/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067BF5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Default="00067BF5" w:rsidP="00067BF5">
      <w:pPr>
        <w:suppressAutoHyphens/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left="6237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 администрации Каратузского района от 25.11.2015 №  704-п</w:t>
      </w:r>
    </w:p>
    <w:p w:rsidR="00067BF5" w:rsidRPr="00067BF5" w:rsidRDefault="00067BF5" w:rsidP="00067BF5">
      <w:pPr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ind w:left="623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067BF5" w:rsidRPr="00067BF5" w:rsidRDefault="00067BF5" w:rsidP="00067BF5">
      <w:pPr>
        <w:spacing w:after="0" w:line="240" w:lineRule="auto"/>
        <w:ind w:left="623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067BF5" w:rsidRPr="00067BF5" w:rsidRDefault="00067BF5" w:rsidP="00067B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67BF5" w:rsidRPr="00067BF5" w:rsidRDefault="00067BF5" w:rsidP="00067B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Распределение планируемых расходов за счет средств районного бюджета по мероприятиям и подпрограммам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tbl>
      <w:tblPr>
        <w:tblW w:w="112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51"/>
        <w:gridCol w:w="567"/>
        <w:gridCol w:w="567"/>
        <w:gridCol w:w="706"/>
        <w:gridCol w:w="426"/>
        <w:gridCol w:w="848"/>
        <w:gridCol w:w="910"/>
        <w:gridCol w:w="896"/>
        <w:gridCol w:w="924"/>
        <w:gridCol w:w="959"/>
      </w:tblGrid>
      <w:tr w:rsidR="00067BF5" w:rsidRPr="00067BF5" w:rsidTr="00067BF5">
        <w:trPr>
          <w:trHeight w:val="22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программы, подпрограммы</w:t>
            </w: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ГРБС</w:t>
            </w:r>
          </w:p>
        </w:tc>
        <w:tc>
          <w:tcPr>
            <w:tcW w:w="2266" w:type="dxa"/>
            <w:gridSpan w:val="4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Код бюджетной классификации</w:t>
            </w:r>
          </w:p>
        </w:tc>
        <w:tc>
          <w:tcPr>
            <w:tcW w:w="4537" w:type="dxa"/>
            <w:gridSpan w:val="5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(тыс. руб.), годы</w:t>
            </w:r>
          </w:p>
        </w:tc>
      </w:tr>
      <w:tr w:rsidR="00067BF5" w:rsidRPr="00067BF5" w:rsidTr="00067BF5">
        <w:trPr>
          <w:trHeight w:val="878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ГРБС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spell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Рз</w:t>
            </w:r>
            <w:proofErr w:type="spellEnd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proofErr w:type="gram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ЦСР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ВР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</w:tr>
      <w:tr w:rsidR="00067BF5" w:rsidRPr="00067BF5" w:rsidTr="00067BF5">
        <w:trPr>
          <w:trHeight w:val="285"/>
        </w:trPr>
        <w:tc>
          <w:tcPr>
            <w:tcW w:w="1418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451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426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910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924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</w:tr>
      <w:tr w:rsidR="00067BF5" w:rsidRPr="00067BF5" w:rsidTr="00067BF5">
        <w:trPr>
          <w:trHeight w:val="259"/>
        </w:trPr>
        <w:tc>
          <w:tcPr>
            <w:tcW w:w="1418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51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11 717,9780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13 444,6107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34 121,9887</w:t>
            </w:r>
          </w:p>
        </w:tc>
      </w:tr>
      <w:tr w:rsidR="00067BF5" w:rsidRPr="00067BF5" w:rsidTr="00067BF5">
        <w:trPr>
          <w:trHeight w:val="116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227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5 004,5120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8 179,8760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22143,7880</w:t>
            </w:r>
          </w:p>
        </w:tc>
      </w:tr>
      <w:tr w:rsidR="00067BF5" w:rsidRPr="00067BF5" w:rsidTr="00067BF5">
        <w:trPr>
          <w:trHeight w:val="227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5 469,2990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5 264,7347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10 734,0337</w:t>
            </w:r>
          </w:p>
        </w:tc>
      </w:tr>
      <w:tr w:rsidR="00067BF5" w:rsidRPr="00067BF5" w:rsidTr="00067BF5">
        <w:trPr>
          <w:trHeight w:val="227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1 126,6490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1 126,6490</w:t>
            </w:r>
          </w:p>
        </w:tc>
      </w:tr>
      <w:tr w:rsidR="00067BF5" w:rsidRPr="00067BF5" w:rsidTr="00067BF5">
        <w:trPr>
          <w:trHeight w:val="227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117,5180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117,5180</w:t>
            </w:r>
          </w:p>
        </w:tc>
      </w:tr>
      <w:tr w:rsidR="00067BF5" w:rsidRPr="00067BF5" w:rsidTr="00067BF5">
        <w:trPr>
          <w:trHeight w:val="202"/>
        </w:trPr>
        <w:tc>
          <w:tcPr>
            <w:tcW w:w="1418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</w:t>
            </w:r>
            <w:proofErr w:type="spellEnd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район»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4 279,6510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6 790,7047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11 110,3557</w:t>
            </w:r>
          </w:p>
        </w:tc>
      </w:tr>
      <w:tr w:rsidR="00067BF5" w:rsidRPr="00067BF5" w:rsidTr="00067BF5">
        <w:trPr>
          <w:trHeight w:val="199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479,6510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1 525,9700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2 045,6210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3 800,0000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5 264,7347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9 064,7347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Мероприятие 1 подпрограммы 1</w:t>
            </w:r>
          </w:p>
        </w:tc>
        <w:tc>
          <w:tcPr>
            <w:tcW w:w="1559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25,9700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65,9700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25,9700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65,9700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 подпрограммы 1</w:t>
            </w:r>
          </w:p>
        </w:tc>
        <w:tc>
          <w:tcPr>
            <w:tcW w:w="1559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на капитальный ремонт котельной в </w:t>
            </w:r>
            <w:proofErr w:type="gram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</w:t>
            </w:r>
            <w:proofErr w:type="gramEnd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 Старая Копь с заменой отопительного котла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320,4830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320,4830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320,4830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320,4830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3 подпрограммы 1</w:t>
            </w:r>
          </w:p>
        </w:tc>
        <w:tc>
          <w:tcPr>
            <w:tcW w:w="1559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Расходы за счет средств субсидии из краевого бюджета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3 800,0000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6 764,7347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10 564,7347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0417571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3 800,0000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5 264,7347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9 064,7347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0417571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1 500,0000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1 500,0000</w:t>
            </w:r>
          </w:p>
        </w:tc>
      </w:tr>
      <w:tr w:rsidR="00067BF5" w:rsidRPr="00067BF5" w:rsidTr="00067BF5">
        <w:trPr>
          <w:trHeight w:val="185"/>
        </w:trPr>
        <w:tc>
          <w:tcPr>
            <w:tcW w:w="1418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4 подпрограммы 1</w:t>
            </w:r>
          </w:p>
        </w:tc>
        <w:tc>
          <w:tcPr>
            <w:tcW w:w="1559" w:type="dxa"/>
            <w:vMerge w:val="restart"/>
            <w:vAlign w:val="center"/>
          </w:tcPr>
          <w:p w:rsidR="00067BF5" w:rsidRPr="00067BF5" w:rsidRDefault="00067BF5" w:rsidP="00067B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Расходы на капитальный ремонт надземного участка теплотрассы в </w:t>
            </w:r>
            <w:proofErr w:type="gramStart"/>
            <w:r w:rsidRPr="00067BF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с</w:t>
            </w:r>
            <w:proofErr w:type="gramEnd"/>
            <w:r w:rsidRPr="00067BF5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</w:rPr>
              <w:t>. Старая Копь.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59,9490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59,9490</w:t>
            </w:r>
          </w:p>
        </w:tc>
      </w:tr>
      <w:tr w:rsidR="00067BF5" w:rsidRPr="00067BF5" w:rsidTr="00067BF5">
        <w:trPr>
          <w:trHeight w:val="18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18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59,9490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59,9490</w:t>
            </w:r>
          </w:p>
        </w:tc>
      </w:tr>
      <w:tr w:rsidR="00067BF5" w:rsidRPr="00067BF5" w:rsidTr="00067BF5">
        <w:trPr>
          <w:trHeight w:val="185"/>
        </w:trPr>
        <w:tc>
          <w:tcPr>
            <w:tcW w:w="1418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5 подпрограммы 1</w:t>
            </w:r>
          </w:p>
        </w:tc>
        <w:tc>
          <w:tcPr>
            <w:tcW w:w="1559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на капитальный ремонт участка водопроводной сети ул. </w:t>
            </w:r>
            <w:proofErr w:type="gram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Хлебная</w:t>
            </w:r>
            <w:proofErr w:type="gramEnd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с. Каратузское.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99,2190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99,2190</w:t>
            </w:r>
          </w:p>
        </w:tc>
      </w:tr>
      <w:tr w:rsidR="00067BF5" w:rsidRPr="00067BF5" w:rsidTr="00067BF5">
        <w:trPr>
          <w:trHeight w:val="18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18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0410406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99,2190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99,2190</w:t>
            </w:r>
          </w:p>
        </w:tc>
      </w:tr>
      <w:tr w:rsidR="00067BF5" w:rsidRPr="00067BF5" w:rsidTr="00067BF5">
        <w:trPr>
          <w:trHeight w:val="185"/>
        </w:trPr>
        <w:tc>
          <w:tcPr>
            <w:tcW w:w="1418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1559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«Энергосбережение и повышение энергетической эффективности в Каратузском районе»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3 394,1270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3 394,1270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480,6610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480,661 0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1 669,2990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1 669,2990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1 126,6490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1 126,6490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117,5180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117,5180</w:t>
            </w:r>
          </w:p>
        </w:tc>
      </w:tr>
      <w:tr w:rsidR="00067BF5" w:rsidRPr="00067BF5" w:rsidTr="00067BF5">
        <w:trPr>
          <w:trHeight w:val="206"/>
        </w:trPr>
        <w:tc>
          <w:tcPr>
            <w:tcW w:w="1418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 подпрограммы 2</w:t>
            </w:r>
          </w:p>
        </w:tc>
        <w:tc>
          <w:tcPr>
            <w:tcW w:w="1559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Проведение обязательных энергетических обследований муниципальных учреждений за счет средств районного бюджета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1,7030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1,7030</w:t>
            </w:r>
          </w:p>
        </w:tc>
      </w:tr>
      <w:tr w:rsidR="00067BF5" w:rsidRPr="00067BF5" w:rsidTr="00067BF5">
        <w:trPr>
          <w:trHeight w:val="110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27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0,1200</w:t>
            </w:r>
          </w:p>
        </w:tc>
      </w:tr>
      <w:tr w:rsidR="00067BF5" w:rsidRPr="00067BF5" w:rsidTr="00067BF5">
        <w:trPr>
          <w:trHeight w:val="240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067BF5" w:rsidRPr="00067BF5" w:rsidTr="00067BF5">
        <w:trPr>
          <w:trHeight w:val="270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0,2180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0,2180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0106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067BF5" w:rsidRPr="00067BF5" w:rsidTr="00067BF5">
        <w:trPr>
          <w:trHeight w:val="290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Управление образования </w:t>
            </w: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администрации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075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0,3580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0,3580</w:t>
            </w:r>
          </w:p>
        </w:tc>
      </w:tr>
      <w:tr w:rsidR="00067BF5" w:rsidRPr="00067BF5" w:rsidTr="00067BF5">
        <w:trPr>
          <w:trHeight w:val="25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067BF5" w:rsidRPr="00067BF5" w:rsidTr="00067BF5">
        <w:trPr>
          <w:trHeight w:val="173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0,5350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0,5350</w:t>
            </w:r>
          </w:p>
        </w:tc>
      </w:tr>
      <w:tr w:rsidR="00067BF5" w:rsidRPr="00067BF5" w:rsidTr="00067BF5">
        <w:trPr>
          <w:trHeight w:val="264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0,1180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0,1180</w:t>
            </w:r>
          </w:p>
        </w:tc>
      </w:tr>
      <w:tr w:rsidR="00067BF5" w:rsidRPr="00067BF5" w:rsidTr="00067BF5">
        <w:trPr>
          <w:trHeight w:val="226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067BF5" w:rsidRPr="00067BF5" w:rsidTr="00067BF5">
        <w:trPr>
          <w:trHeight w:val="329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067BF5" w:rsidRPr="00067BF5" w:rsidTr="00067BF5">
        <w:trPr>
          <w:trHeight w:val="277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0,0590</w:t>
            </w:r>
          </w:p>
        </w:tc>
      </w:tr>
      <w:tr w:rsidR="00067BF5" w:rsidRPr="00067BF5" w:rsidTr="00067BF5">
        <w:trPr>
          <w:trHeight w:val="267"/>
        </w:trPr>
        <w:tc>
          <w:tcPr>
            <w:tcW w:w="1418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 подпрограммы 2</w:t>
            </w:r>
          </w:p>
        </w:tc>
        <w:tc>
          <w:tcPr>
            <w:tcW w:w="1559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Разработка схемы теплоснабжения за счет средств районного бюджета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0,1240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0,1240</w:t>
            </w:r>
          </w:p>
        </w:tc>
      </w:tr>
      <w:tr w:rsidR="00067BF5" w:rsidRPr="00067BF5" w:rsidTr="00067BF5">
        <w:trPr>
          <w:trHeight w:val="130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0420403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0,1240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0,1240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3 подпрограммы 2</w:t>
            </w:r>
          </w:p>
        </w:tc>
        <w:tc>
          <w:tcPr>
            <w:tcW w:w="1559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Расходы за счет средств субсидии из краевого бюджета на реализацию мероприятий по проведению обязательных энергетических обследований муниципальных учреждений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3 268,4000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3 268,4000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154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120,1200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120,1200</w:t>
            </w:r>
          </w:p>
        </w:tc>
      </w:tr>
      <w:tr w:rsidR="00067BF5" w:rsidRPr="00067BF5" w:rsidTr="00067BF5">
        <w:trPr>
          <w:trHeight w:val="199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067BF5" w:rsidRPr="00067BF5" w:rsidTr="00067BF5">
        <w:trPr>
          <w:trHeight w:val="90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0801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177,4200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177,4200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0106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521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1 610,5400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1 614,0000</w:t>
            </w:r>
          </w:p>
        </w:tc>
      </w:tr>
      <w:tr w:rsidR="00067BF5" w:rsidRPr="00067BF5" w:rsidTr="00067BF5">
        <w:trPr>
          <w:trHeight w:val="178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образования администрации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357,2000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357,2000</w:t>
            </w:r>
          </w:p>
        </w:tc>
      </w:tr>
      <w:tr w:rsidR="00067BF5" w:rsidRPr="00067BF5" w:rsidTr="00067BF5">
        <w:trPr>
          <w:trHeight w:val="209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067BF5" w:rsidRPr="00067BF5" w:rsidTr="00067BF5">
        <w:trPr>
          <w:trHeight w:val="256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533,5200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533,5200</w:t>
            </w:r>
          </w:p>
        </w:tc>
      </w:tr>
      <w:tr w:rsidR="00067BF5" w:rsidRPr="00067BF5" w:rsidTr="00067BF5">
        <w:trPr>
          <w:trHeight w:val="131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117,4000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117,4000</w:t>
            </w:r>
          </w:p>
        </w:tc>
      </w:tr>
      <w:tr w:rsidR="00067BF5" w:rsidRPr="00067BF5" w:rsidTr="00067BF5">
        <w:trPr>
          <w:trHeight w:val="178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0709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612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58,7000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4 подпрограммы 2</w:t>
            </w:r>
          </w:p>
        </w:tc>
        <w:tc>
          <w:tcPr>
            <w:tcW w:w="1559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Расходы </w:t>
            </w:r>
            <w:proofErr w:type="gramStart"/>
            <w:r w:rsidRPr="00067BF5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>за счет средств субсидии из краевого бюджета на реализацию мероприятий по разработке схем теплоснабжения на территории</w:t>
            </w:r>
            <w:proofErr w:type="gramEnd"/>
            <w:r w:rsidRPr="00067BF5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 Каратузского района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Х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123,9000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123,9000</w:t>
            </w: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315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0427424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123,9000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123,9000</w:t>
            </w:r>
          </w:p>
        </w:tc>
      </w:tr>
      <w:tr w:rsidR="00067BF5" w:rsidRPr="00067BF5" w:rsidTr="00067BF5">
        <w:trPr>
          <w:trHeight w:val="410"/>
        </w:trPr>
        <w:tc>
          <w:tcPr>
            <w:tcW w:w="1418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временных мер поддержки населения в целях обеспечения доступности  коммунальных услуг</w:t>
            </w:r>
          </w:p>
        </w:tc>
        <w:tc>
          <w:tcPr>
            <w:tcW w:w="1451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0497578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</w:tr>
      <w:tr w:rsidR="00067BF5" w:rsidRPr="00067BF5" w:rsidTr="00067BF5">
        <w:trPr>
          <w:trHeight w:val="102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67BF5" w:rsidRPr="00067BF5" w:rsidTr="00067BF5">
        <w:trPr>
          <w:trHeight w:val="91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0497578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</w:tr>
      <w:tr w:rsidR="00067BF5" w:rsidRPr="00067BF5" w:rsidTr="00067BF5">
        <w:trPr>
          <w:trHeight w:val="339"/>
        </w:trPr>
        <w:tc>
          <w:tcPr>
            <w:tcW w:w="1418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Возмещение убытков от эксплуатации коммунальной бани</w:t>
            </w:r>
          </w:p>
        </w:tc>
        <w:tc>
          <w:tcPr>
            <w:tcW w:w="1451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390,0000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1 641,9000</w:t>
            </w:r>
          </w:p>
        </w:tc>
      </w:tr>
      <w:tr w:rsidR="00067BF5" w:rsidRPr="00067BF5" w:rsidTr="00067BF5">
        <w:trPr>
          <w:trHeight w:val="173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67BF5" w:rsidRPr="00067BF5" w:rsidTr="00067BF5">
        <w:trPr>
          <w:trHeight w:val="277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0490402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390,0000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1 641,9000</w:t>
            </w:r>
          </w:p>
        </w:tc>
      </w:tr>
      <w:tr w:rsidR="00067BF5" w:rsidRPr="00067BF5" w:rsidTr="00067BF5">
        <w:trPr>
          <w:trHeight w:val="277"/>
        </w:trPr>
        <w:tc>
          <w:tcPr>
            <w:tcW w:w="1418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Мероприятие 3</w:t>
            </w:r>
          </w:p>
        </w:tc>
        <w:tc>
          <w:tcPr>
            <w:tcW w:w="1559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Реализация </w:t>
            </w: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451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расходные обязательства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0497570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6 236,6060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14 321,4060</w:t>
            </w:r>
          </w:p>
        </w:tc>
      </w:tr>
      <w:tr w:rsidR="00067BF5" w:rsidRPr="00067BF5" w:rsidTr="00067BF5">
        <w:trPr>
          <w:trHeight w:val="277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по ГРБС: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277"/>
        </w:trPr>
        <w:tc>
          <w:tcPr>
            <w:tcW w:w="1418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0502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0497570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6 236,6060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14 321,4060</w:t>
            </w:r>
          </w:p>
        </w:tc>
      </w:tr>
    </w:tbl>
    <w:p w:rsidR="00067BF5" w:rsidRDefault="00067BF5" w:rsidP="00067BF5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К.А. </w:t>
      </w:r>
      <w:proofErr w:type="spell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067BF5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 администрации Каратузского района от 25.11.2015 №  704-п</w:t>
      </w:r>
    </w:p>
    <w:p w:rsidR="00067BF5" w:rsidRPr="00067BF5" w:rsidRDefault="00067BF5" w:rsidP="00067BF5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067BF5" w:rsidRPr="00067BF5" w:rsidRDefault="00067BF5" w:rsidP="00067BF5">
      <w:pPr>
        <w:overflowPunct w:val="0"/>
        <w:autoSpaceDE w:val="0"/>
        <w:autoSpaceDN w:val="0"/>
        <w:adjustRightInd w:val="0"/>
        <w:spacing w:after="0" w:line="240" w:lineRule="auto"/>
        <w:ind w:left="6804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067BF5" w:rsidRPr="00067BF5" w:rsidRDefault="00067BF5" w:rsidP="00067B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67BF5" w:rsidRPr="00067BF5" w:rsidRDefault="00067BF5" w:rsidP="00067B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693"/>
        <w:gridCol w:w="1985"/>
        <w:gridCol w:w="1134"/>
        <w:gridCol w:w="992"/>
        <w:gridCol w:w="993"/>
        <w:gridCol w:w="850"/>
        <w:gridCol w:w="1134"/>
      </w:tblGrid>
      <w:tr w:rsidR="00067BF5" w:rsidRPr="00067BF5" w:rsidTr="00067BF5">
        <w:trPr>
          <w:trHeight w:val="20"/>
        </w:trPr>
        <w:tc>
          <w:tcPr>
            <w:tcW w:w="1149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Статус 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Оценка расходов (тыс. руб.), годы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на период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11 717,9780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13 444,6107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4 479,7000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34 121,9887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10 846,5000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13 001,3407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31 932,6407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из них 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871,4780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443,2700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437,3000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437,3000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2 189,3480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Каратузский</w:t>
            </w:r>
            <w:proofErr w:type="spellEnd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район»</w:t>
            </w: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4 279,6510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6 790,7047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11 110,3557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3 800,0000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6 764,7347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10 564,7347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479,6510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25,9700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545,6210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 w:val="restart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Подпрограмма 2</w:t>
            </w:r>
          </w:p>
        </w:tc>
        <w:tc>
          <w:tcPr>
            <w:tcW w:w="2693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t xml:space="preserve">«Энергосбережение и повышение энергетической эффективности в Каратузском </w:t>
            </w:r>
            <w:r w:rsidRPr="00067BF5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  <w:lastRenderedPageBreak/>
              <w:t>районе»</w:t>
            </w: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3 394,1270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3 394,1270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3 392,3000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3 392,3000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1,8270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1,8270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Отдельное мероприятие 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временных мер поддержки населения в целях обеспечения доступности  коммунальных услуг</w:t>
            </w: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3 654,2000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Отдельное мероприятие 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Возмещение убытков от эксплуатации коммунальной бани</w:t>
            </w: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1 641,9000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390,0000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417,3000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1 641,9000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 w:val="restart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Отдельное мероприятие 3</w:t>
            </w:r>
          </w:p>
        </w:tc>
        <w:tc>
          <w:tcPr>
            <w:tcW w:w="2693" w:type="dxa"/>
            <w:vMerge w:val="restart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Реализация </w:t>
            </w: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6 236,6060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14 321,4060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федеральный бюджет(*)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6 236,6060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4 042,4000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14 321,4060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районный бюджет</w:t>
            </w:r>
            <w:proofErr w:type="gramStart"/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(**)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  <w:tr w:rsidR="00067BF5" w:rsidRPr="00067BF5" w:rsidTr="00067BF5">
        <w:trPr>
          <w:trHeight w:val="20"/>
        </w:trPr>
        <w:tc>
          <w:tcPr>
            <w:tcW w:w="1149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юридические лица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7BF5" w:rsidRPr="00067BF5" w:rsidRDefault="00067BF5" w:rsidP="0006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67BF5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0,0000</w:t>
            </w:r>
          </w:p>
        </w:tc>
      </w:tr>
    </w:tbl>
    <w:p w:rsidR="00067BF5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Default="00067BF5" w:rsidP="00067BF5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tabs>
          <w:tab w:val="left" w:pos="1275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К.А. </w:t>
      </w:r>
      <w:proofErr w:type="spell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067BF5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tabs>
          <w:tab w:val="center" w:pos="5244"/>
          <w:tab w:val="left" w:pos="8300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26.11.2015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с. Каратузское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№ 784-п</w:t>
      </w: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административного  регламента предоставления муниципальной  услуги по  оказанию финансовой поддержки субъектов малого и среднего  предпринимательства в рамках реализации муниципальных программ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Федеральным законом от 06.10.2003 №  131 «Об общих принципах организации местного самоуправления в Российской Федерации», во исполнение Федерального закона Российской Федерации  от 27.07.2010 № 210-ФЗ «Об организации предоставления государственных и муниципальных услуг»,  ПОСТАНОВЛЯЮ: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1.Утвердить административный регламент предоставления муниципальной услуги  по </w:t>
      </w: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оказанию  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финансовой поддержки субъектов малого и среднего  предпринимательства в рамках реализации муниципальных программ</w:t>
      </w: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согласно приложению. </w:t>
      </w:r>
    </w:p>
    <w:p w:rsidR="00067BF5" w:rsidRPr="00067BF5" w:rsidRDefault="00067BF5" w:rsidP="00067BF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Утвердить главного специалиста </w:t>
      </w: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отдела сельского хозяйства администрации района Дмитриева Валерия</w:t>
      </w:r>
      <w:proofErr w:type="gram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Владимировича, специалистом обеспечивающим исполнение муниципальной услуги.</w:t>
      </w:r>
    </w:p>
    <w:p w:rsidR="00067BF5" w:rsidRPr="00067BF5" w:rsidRDefault="00067BF5" w:rsidP="00067BF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администрации района от 13.02.2015 № 150-п «Об утверждении административного  регламента предоставления муниципальной  услуги по  оказанию финансовой поддержки субъектов малого и среднего  предпринимательства в рамках реализации муниципальных программ» считать утратившим силу.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</w:t>
      </w: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заместителя Главы района по сельскому хозяйству, производству и имущественным вопросам Е.И. Тетюхина.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5. Приложение   к постановлению разместить на официальном сайте администрации Каратузского района: http://www.karatuzraion.ru/.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6. Постановление  вступает в день, следующий за днем его  официального опубликования в периодическом печатном издании Вести муниципального образования «</w:t>
      </w:r>
      <w:proofErr w:type="spell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</w:t>
      </w:r>
    </w:p>
    <w:p w:rsidR="00067BF5" w:rsidRPr="00067BF5" w:rsidRDefault="00067BF5" w:rsidP="00067B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К.А. </w:t>
      </w:r>
      <w:proofErr w:type="spell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</w:t>
      </w:r>
    </w:p>
    <w:p w:rsid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7"/>
      </w:tblGrid>
      <w:tr w:rsidR="00067BF5" w:rsidRPr="00067BF5" w:rsidTr="00283941">
        <w:tc>
          <w:tcPr>
            <w:tcW w:w="3190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ind w:right="-7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63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ind w:right="-71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17" w:type="dxa"/>
            <w:shd w:val="clear" w:color="auto" w:fill="auto"/>
          </w:tcPr>
          <w:p w:rsidR="00067BF5" w:rsidRPr="00067BF5" w:rsidRDefault="00067BF5" w:rsidP="00067B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 к постановлению                                                                                        администрации Каратузского района </w:t>
            </w:r>
          </w:p>
          <w:p w:rsidR="00067BF5" w:rsidRPr="00067BF5" w:rsidRDefault="00067BF5" w:rsidP="00067BF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  26.11.2015 № 784-п                                                                                                                    </w:t>
            </w:r>
          </w:p>
        </w:tc>
      </w:tr>
    </w:tbl>
    <w:p w:rsidR="00067BF5" w:rsidRPr="00067BF5" w:rsidRDefault="00067BF5" w:rsidP="00067BF5">
      <w:pPr>
        <w:spacing w:after="0" w:line="240" w:lineRule="auto"/>
        <w:ind w:right="-71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АДМИНИСТРАТИВНЫЙ РЕГЛАМЕНТ </w:t>
      </w: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предоставления  муниципальной  услуги   по  оказанию финансовой поддержки субъектов малого и среднего предпринимательства в рамках реализации муниципальных программ.</w:t>
      </w: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B0264E">
      <w:pPr>
        <w:numPr>
          <w:ilvl w:val="0"/>
          <w:numId w:val="1"/>
        </w:numPr>
        <w:tabs>
          <w:tab w:val="num" w:pos="426"/>
          <w:tab w:val="left" w:pos="8820"/>
        </w:tabs>
        <w:spacing w:after="0" w:line="240" w:lineRule="auto"/>
        <w:ind w:left="0" w:firstLine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Общие  положения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1.1. Настоящий административный регламент (далее – Регламент) по предоставлению муниципальной  услуги   по  оказанию финансовой поддержки субъектов малого и среднего предпринимательства определяет сроки и последовательность действий (административных процедур) при предоставлении муниципальной услуги по оказанию финансовой поддержки субъектов малого и среднего предпринимательства.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1.2.  Получателями муниципальной услуги являются юридические лица или индивидуальные предприниматели (далее – Получатели услуги), зарегистрированные в установленном законом порядке  при выполнении одновременно условий: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а)  являться субъектами малого и среднего предпринимательства;</w:t>
      </w:r>
    </w:p>
    <w:p w:rsidR="00067BF5" w:rsidRPr="00067BF5" w:rsidRDefault="00067BF5" w:rsidP="00067BF5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б)  осуществлять финансово-хозяйственную деятельность на  территории  Каратузского района;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в) не иметь   задолженности по налоговым и иным обязательным платежам   в бюджетную  систему    и   Пенсионный фонд  Российской Федерации. 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1.3. Информирование заявителей о муниципальной услуге осуществляется  устно, в письменной форме или в форме электронного документа, посредством информационных материалов, которые размещаются на информационных стендах в здании администрации, официальный сайт администрации Каратузского района, 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http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://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www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karatuzraion</w:t>
      </w:r>
      <w:proofErr w:type="spell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spell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ru</w:t>
      </w:r>
      <w:proofErr w:type="spell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/. 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1.4.  Последовательность и состав выполняемых административных процедур </w:t>
      </w: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отражены</w:t>
      </w:r>
      <w:proofErr w:type="gram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блок-схеме в приложении  1 к настоящему регламенту.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B0264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Стандарт предоставления муниципальной услуги.</w:t>
      </w:r>
    </w:p>
    <w:p w:rsidR="00067BF5" w:rsidRPr="00067BF5" w:rsidRDefault="00067BF5" w:rsidP="00067BF5">
      <w:pPr>
        <w:tabs>
          <w:tab w:val="num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2.1. Наименование муниципальной услуги «Предоставление  муниципальной  услуги   по  оказанию финансовой поддержки субъектов малого и среднего предпринимательства в рамках реализации муниципальных программ».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2.2. Муниципальная услуга предоставляется администрацией Каратузского района через отдел сельского хозяйства администрации района, (далее - Отдел). Предоставление  муниципальной услуги  непосредственно осуществляется по адресу: 662850 с. Каратузское, ул. Советская 21,   Отдел сельского хозяйства администрации Каратузского района.  Контактный телефон: (839137) 2-15-39.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Адрес электронной почты: karatuzpo@rambler.ru.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График  приема: ежедневно c 8 час 00 мин до 12 час 00 мин,   с 13 час 00 мин до 17 час 00 мин. Выходные дни – суббота, воскресенье. 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2.3. Результатом предоставления услуги является: предоставление (отказ в предоставлении) субсидий субъектам малого и среднего предпринимательства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2.4.   Срок предоставления муниципальной услуги составляет 30  рабочих дней  со дня регистрации письменного заявления   о предоставлении муниципальной услуги (образец заявления на предоставление муниципальной услуги - приложение 2 к настоящему регламенту)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2.5. Перечень нормативных правовых актов, непосредственно регулирующих  предоставление  муниципальной  услуги: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-Конституция Российской Федерации от 12 декабря 1993 года;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-Федеральный закон  от 24.07.2007  № 209-ФЗ «О развитии малого и среднего предпринимательства в Российской Федерации»;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-постановление администрации Каратузского района от  31.10.2013 № 1127-п «Об утверждении муниципальной программы «Развитие малого и среднего предпринимательства  Каратузского района»</w:t>
      </w:r>
    </w:p>
    <w:p w:rsid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2.6. Субъект малого предпринимательства, претендующий на получение субсидии, представляет в администрацию района следующие документы:</w:t>
      </w:r>
    </w:p>
    <w:p w:rsid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-заявление на предоставление;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не ранее чем 1 января текущего года (предоставляется по инициативе заявителя);</w:t>
      </w:r>
    </w:p>
    <w:p w:rsid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-справку инспекции ФНС России по месту учета субъекта малого и (или) среднего предпринимательства о состоянии расчетов по налоговым и иным обязательным платежам в бюджеты бюджетной системы Российской Федерации, выданную не ранее чем за 30 дней до даты подачи документов (предоставляется по инициативе заявителя);</w:t>
      </w:r>
    </w:p>
    <w:p w:rsid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-справки: 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(заявок) (предоставляется по инициативе заявителя);</w:t>
      </w:r>
    </w:p>
    <w:p w:rsid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заверенные субъектом малого или среднего предпринимательства (далее по тексту МСП) копии действующих  договоров на приобретение в собственность оборудования стоимостью свыше 40000,0 (сорок тысяч) рублей;</w:t>
      </w:r>
    </w:p>
    <w:p w:rsid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 копии платежных документов, подтверждающие фактическую оплату субъектом малого и среднего предпринимательства оборудования и бухгалтерские документы, подтверждающие постановку на баланс указанного оборудования (субъектами, ведущими бухгалтерский учет) заверенные заявителем;</w:t>
      </w:r>
    </w:p>
    <w:p w:rsid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сведения о фактическом уровне заработной платы работников субъекта МСП;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для субъектов малого и (или) среднего предпринимательства, применявших в отчетном периоде специальные режимы налогообложения справку об имущественном и финансовом состоянии;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- технико-экономическое обоснование приобретения оборудования в целях создания и (или) развития, либо модернизации производства товаров (работ, услуг). 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 xml:space="preserve">Технико-экономическое обоснование готовится субъектом МСП в свободной форме, самостоятельно либо с привлечением организаций, специализирующихся на бизнес - планировании, проектировании и иной подобной деятельности, в том числе научной. 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proofErr w:type="gramStart"/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технико-экономическом обосновании должны быть отражены основные цели и задачи реализации проекта, обоснование приобретения оборудования, подтверждающего цели создания и (или) развития либо модернизации производства, сведения о созданных и сохраненных рабочих местах, показатели развития производства до и после приобретения оборудования, позволяющие сделать вывод о наличии  усовершенствований, улучшений, обновлений объекта, приведение его в соответствие с новыми требованиями и нормами, техническими условиями, показателями</w:t>
      </w:r>
      <w:proofErr w:type="gramEnd"/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качества  и другими требованиями, связанными с реализацией проекта.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Поддержка не может оказываться в отношении субъектов малого и среднего предпринимательства: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67BF5" w:rsidRPr="00067BF5" w:rsidRDefault="00067BF5" w:rsidP="00067BF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б) являющихся участниками соглашений о разделе продукции;</w:t>
      </w:r>
    </w:p>
    <w:p w:rsidR="00067BF5" w:rsidRPr="00067BF5" w:rsidRDefault="00067BF5" w:rsidP="00067BF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в) </w:t>
      </w:r>
      <w:proofErr w:type="gramStart"/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осуществляющих</w:t>
      </w:r>
      <w:proofErr w:type="gramEnd"/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предпринимательскую деятельность в сфере игорного бизнеса;</w:t>
      </w:r>
    </w:p>
    <w:p w:rsidR="00067BF5" w:rsidRPr="00067BF5" w:rsidRDefault="00067BF5" w:rsidP="00067BF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г) </w:t>
      </w:r>
      <w:proofErr w:type="gramStart"/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являющихся</w:t>
      </w:r>
      <w:proofErr w:type="gramEnd"/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067BF5" w:rsidRPr="00067BF5" w:rsidRDefault="00067BF5" w:rsidP="00067BF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д) финансовая поддержка субъектов малого и (или) среднего предпринимательства,  не может оказываться субъектам малого и (или) среднего предпринимательства, осуществляющим производство (или) и реализацию подакцизных товаров, а также добычу (или) и реализацию полезных ископаемых, за исключением общераспространенных полезных ископаемых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2.7. Основаниями для отказа в приеме документов, необходимых для предоставления муниципальной услуги являются;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а) непредставление документов, указанных в  пункте 2,6. к настоящему Регламенту;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б) предоставление недостоверных сведений и документов;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в) невыполнения  условий предоставления поддержки;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г) ранее в отношении заявителя-субъекта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д)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2.8. Муниципальная услуга предоставляются заявителям на бесплатной основе.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20 минут.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2.10. Заявление о предоставлении  муниципальной услуги  принимается    в установленном порядке ежедневно -  понедельник с 8.00. до 17.00, обеденный перерыв с 12.00 -13.00 , выходные дни: суббота, воскресенье.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 регистрируется Отделом в течение трех дней с момента поступления.  По требованию заявителя отдел планирования выдает расписку в получении документов.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2.11. Требования к местам  предоставления  муниципальной  услуги.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Помещения, выделенные для предоставления  муниципальной    услуги, должны соответствовать Санитарно-эпидемиологическим  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Рабочие места специалистов Отдела оборудуются оргтехникой, позволяющей организовывать предоставление муниципальной услуги в полном объеме.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Специалистам Отдела, ответственным за предоставление муниципальной функции, обеспечивается доступ в Интернет, присваивается электронный адрес (e-</w:t>
      </w:r>
      <w:proofErr w:type="spell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mail</w:t>
      </w:r>
      <w:proofErr w:type="spell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).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Места ожидания должны соответствовать комфортным условиям для субъектов малого и среднего предпринимательства  и оптимальным условиям работы специалистов Отдела. 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2.12. Показателями доступности и качества муниципальной услуги являются: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1) доступность муниципальной услуги: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простота и рациональность процесса предоставления муниципальной услуги;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ясность и качество информации о порядке предоставления муниципальной услуги;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2) качество предоставления муниципальной услуги: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правильность оформления документов;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качество процесса обслуживания заявителей;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3) своевременность предоставления муниципальной услуги.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3.Административные процедуры, сроки предоставления муниципальной услуги.</w:t>
      </w:r>
    </w:p>
    <w:p w:rsidR="00067BF5" w:rsidRPr="00067BF5" w:rsidRDefault="00067BF5" w:rsidP="00067BF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3.1. Муниципальная услуга предоставляется в виде: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-субсидирования затрат субъектов малого и (или) среднего предпринимательства в области ремесел и народных художественных промыслов на сырье, расходные материалы и инструменты, необходимые для изготовления продукции и изделий (в соответствии с приложением 3 к  подпрограмме «Финансовая поддержка малого 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района 31.10.2013 № 1127-п «Об утверждении муниципальной программы</w:t>
      </w:r>
      <w:proofErr w:type="gram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Развитие малого и среднего предпринимательства в Каратузском районе»»);</w:t>
      </w:r>
      <w:proofErr w:type="gramEnd"/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- субсидирования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(в соответствии с приложением 4 к  подпрограмме «Финансовая поддержка малого  и среднего предпринимательства» муниципальной программы «Развитие малого и среднего предпринимательства в Каратузском районе», утвержденной постановлением администрации района 31.10.2013 № 1127-п «Об утверждении муниципальной программы «Развитие малого</w:t>
      </w:r>
      <w:proofErr w:type="gram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среднего предпринимательства в Каратузском районе»»).   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3.2. </w:t>
      </w:r>
      <w:proofErr w:type="gramStart"/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Отдел в течение 30 рабочих дней со дня регистрации заявления рассматривает поступившие документы и совместно с финансовым управлением администрации Каратузского района (далее </w:t>
      </w:r>
      <w:proofErr w:type="spellStart"/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финуправление</w:t>
      </w:r>
      <w:proofErr w:type="spellEnd"/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)  принимает решение о предоставлении субсидии либо в случаях, предусмотренных частью 5 статьи 14 Федерального закона, об отказе в предоставлении субсидии (далее – решение)</w:t>
      </w: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br/>
        <w:t>и информирует заявителя о принятом решении в течение 5 дней со дня его принятия.</w:t>
      </w:r>
      <w:proofErr w:type="gramEnd"/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3.3.  Муниципальная услуга «субсидирование части затрат субъектов  малого и (или)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предоставляется на конкурсной основе.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3.4.  Отдел сельского хозяйства администрации района направляет на опубликование в районные средства массовой информации и размещает на официальном сайте администрации Каратузского района объявление  о проведении конкурса не менее чем за один день до начала срока подачи заявок на участие в конкурсе (далее – объявление).  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объявлении содержится информация о месте, времени и процедуре приёма документов, указанных в конкурсной документации. Срок приёма заявок  составляет  не менее 10 календарных дней.</w:t>
      </w: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3.5. Начисление субсидии получателю производится на основании распоряжения Главы района о начислении субсидии субъектам малого и (или) среднего предпринимательства (далее – распоряжения).</w:t>
      </w:r>
    </w:p>
    <w:p w:rsidR="00067BF5" w:rsidRPr="00067BF5" w:rsidRDefault="00067BF5" w:rsidP="00067BF5">
      <w:pPr>
        <w:keepNext/>
        <w:keepLines/>
        <w:tabs>
          <w:tab w:val="num" w:pos="1440"/>
        </w:tabs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3.6. 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   в трехдневный срок после издания распоряжения представляет в бухгалтерию администрации района</w:t>
      </w:r>
    </w:p>
    <w:p w:rsidR="00067BF5" w:rsidRPr="00067BF5" w:rsidRDefault="00067BF5" w:rsidP="00067BF5">
      <w:pPr>
        <w:keepNext/>
        <w:keepLines/>
        <w:tabs>
          <w:tab w:val="num" w:pos="1512"/>
        </w:tabs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реестр получателей субсидии;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расчет размера субсидии (в соответствии с п. 2.1. порядка предоставления субсидий);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соглашения, заключенные между администрацией района и получателем субсидии.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3.7. Бухгалтерия администрации Каратузского района на основании представленных документов производит перечисление бюджетных средств на лицевой счет получателя.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3.8. </w:t>
      </w: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Субсидия считается предоставленной получателю в день списания средств субсидии с расчетного счета администрации Каратузского района на расчетный счет получателя.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3.9. </w:t>
      </w: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Выплата субсидии получателю приостанавливается в случаи непредставления необходимых для расчета и начисления субсидии документов.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Выплата субсидии приостанавливается на период до устранения нарушений, ведущих к ее приостановлению, с последующей выплатой субсидии за данный период с момента приостановления.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Решение о приостановлении выплаты субсидии получателю принимает Отдел, о чем получатель информируется в течение 5 дней с момента принятия соответствующего решения.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3.10. Выплата субсидии получателю прекращается в случаях: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- принятия арбитражным судом решения о признании получателя банкротом и - об открытии конкурсного производства либо принятия получателем  решения о добровольной ликвидации;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получения аналогичной поддержки за счет средств бюджетов иного уровня;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- добровольного отказа получателя от получения субсидии.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Решение о прекращении выплаты субсидии принимает Отделом, о чем получатель информируется в течение 5 дней с момента принятия соответствующего решения.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3.11. В случае выявления факта нарушения получателем субсидии условий, установленных при предоставлении субсидии, отдел принимает решение о возврате субсидии (далее - решение о возврате субсидии) в районный бюджет за период с момента допущения нарушения с указанием оснований его принятия.</w:t>
      </w:r>
    </w:p>
    <w:p w:rsidR="00067BF5" w:rsidRPr="00067BF5" w:rsidRDefault="00067BF5" w:rsidP="00067BF5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Формы </w:t>
      </w: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контроля за</w:t>
      </w:r>
      <w:proofErr w:type="gram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предоставлением   муниципальной услуги.</w:t>
      </w:r>
    </w:p>
    <w:p w:rsidR="00067BF5" w:rsidRPr="00067BF5" w:rsidRDefault="00067BF5" w:rsidP="00067BF5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4.1. Текущий </w:t>
      </w: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соблюдением последовательности действий, определенных административными процедурами, полнотой и качеством предоставления муниципальной услуги осуществляется заместителем главы  района по сельскому хозяйству, производству и имущественным вопросам.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4.2. </w:t>
      </w: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своевременное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должностных лиц. 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tabs>
          <w:tab w:val="left" w:pos="540"/>
          <w:tab w:val="left" w:pos="720"/>
        </w:tabs>
        <w:spacing w:after="0" w:line="192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spacing w:val="-8"/>
          <w:kern w:val="0"/>
          <w:sz w:val="12"/>
          <w:szCs w:val="12"/>
        </w:rPr>
        <w:t xml:space="preserve">5.  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Порядок обжалования действий (бездействия) должностного лица  либо принимаемого им решения.</w:t>
      </w:r>
    </w:p>
    <w:p w:rsidR="00067BF5" w:rsidRPr="00067BF5" w:rsidRDefault="00067BF5" w:rsidP="00067BF5">
      <w:pPr>
        <w:tabs>
          <w:tab w:val="left" w:pos="540"/>
          <w:tab w:val="left" w:pos="720"/>
        </w:tabs>
        <w:spacing w:after="0" w:line="192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5.1. Заинтересованные лица вправе обжаловать действия (бездействие) должностного лица, ответственного за  предоставление  муниципальной услуги   в досудебном или  судебном порядке.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Заявитель может обратиться с жалобой, в том числе в следующих случаях: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2) нарушение срока предоставления государственной или муниципальной услуги;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7) отказ органа, предоставляющего  муниципальную услугу, должностного лица органа, предоставляющего 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proofErr w:type="gramEnd"/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lastRenderedPageBreak/>
        <w:t> 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5.3. Жалоба может быть направлена по почте, а также может быть принята при личном приеме заявителя.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5.4.  Жалоба должна содержать: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или муниципального служащего;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5.5. </w:t>
      </w: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Жалоба, поступившая в орган, 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исправлений - в течение пяти рабочих дней со дня ее регистрации.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vanish/>
          <w:color w:val="auto"/>
          <w:kern w:val="0"/>
          <w:sz w:val="12"/>
          <w:szCs w:val="12"/>
        </w:rPr>
        <w:t> 8.</w:t>
      </w: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По результатам рассмотрения жалобы орган, предоставляющий муниципальную услугу, принимает одно из следующих решений: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2) отказывает в удовлетворении жалобы.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5.6. В случае установления в ходе или по результатам </w:t>
      </w: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рассмотрения жалобы признаков состава административного правонарушения</w:t>
      </w:r>
      <w:proofErr w:type="gram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067BF5" w:rsidRPr="00067BF5" w:rsidRDefault="00067BF5" w:rsidP="00067BF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Приложение  1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/>
          <w:bCs/>
          <w:color w:val="auto"/>
          <w:kern w:val="32"/>
          <w:sz w:val="12"/>
          <w:szCs w:val="12"/>
        </w:rPr>
        <w:t xml:space="preserve">                                                                </w:t>
      </w: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к</w:t>
      </w:r>
      <w:r w:rsidRPr="00067BF5">
        <w:rPr>
          <w:rFonts w:ascii="Times New Roman" w:hAnsi="Times New Roman" w:cs="Times New Roman"/>
          <w:b/>
          <w:bCs/>
          <w:color w:val="auto"/>
          <w:kern w:val="32"/>
          <w:sz w:val="12"/>
          <w:szCs w:val="12"/>
        </w:rPr>
        <w:t xml:space="preserve">   </w:t>
      </w: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административному  регламенту предоставления 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муниципальной  услуги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по  оказанию </w:t>
      </w:r>
      <w:proofErr w:type="gramStart"/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финансовой</w:t>
      </w:r>
      <w:proofErr w:type="gramEnd"/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 поддержки субъектов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 малого и среднего предпринимательства 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в рамках реализации муниципальных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 программ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067BF5" w:rsidRPr="00067BF5" w:rsidRDefault="00067BF5" w:rsidP="00067BF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067BF5" w:rsidRPr="00067BF5" w:rsidRDefault="00067BF5" w:rsidP="00067BF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БЛОК-СХЕМА</w:t>
      </w:r>
    </w:p>
    <w:p w:rsidR="00067BF5" w:rsidRPr="00067BF5" w:rsidRDefault="00067BF5" w:rsidP="00067BF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ПРОХОЖДЕНИЯ АДМИНИСТРАТИВНЫХ ПРОЦЕДУР</w:t>
      </w:r>
    </w:p>
    <w:p w:rsidR="00067BF5" w:rsidRPr="00067BF5" w:rsidRDefault="00067BF5" w:rsidP="00067BF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ПРИ ПРЕДОСТАВЛЕНИИ МУНИЦИПАЛЬНОЙ УСЛУГИ.</w:t>
      </w:r>
    </w:p>
    <w:p w:rsidR="00067BF5" w:rsidRPr="00067BF5" w:rsidRDefault="00067BF5" w:rsidP="00067BF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p w:rsidR="00067BF5" w:rsidRPr="00067BF5" w:rsidRDefault="00067BF5" w:rsidP="00067BF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84"/>
      </w:tblGrid>
      <w:tr w:rsidR="00067BF5" w:rsidRPr="00067BF5" w:rsidTr="00067B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4" w:type="dxa"/>
            <w:tcBorders>
              <w:right w:val="single" w:sz="4" w:space="0" w:color="auto"/>
            </w:tcBorders>
          </w:tcPr>
          <w:p w:rsidR="00067BF5" w:rsidRPr="00067BF5" w:rsidRDefault="00067BF5" w:rsidP="0006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«Предоставление муниципальной услуги по оказанию финансовой поддержки субъектам малого и среднего предпринимательства в рамках реализации муниципальных программ»</w:t>
            </w:r>
          </w:p>
        </w:tc>
      </w:tr>
      <w:tr w:rsidR="00067BF5" w:rsidRPr="00067BF5" w:rsidTr="00067B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4" w:type="dxa"/>
            <w:tcBorders>
              <w:right w:val="single" w:sz="4" w:space="0" w:color="auto"/>
            </w:tcBorders>
          </w:tcPr>
          <w:p w:rsidR="00067BF5" w:rsidRPr="00067BF5" w:rsidRDefault="00067BF5" w:rsidP="0006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Регистрация письменного обращения</w:t>
            </w:r>
          </w:p>
        </w:tc>
      </w:tr>
      <w:tr w:rsidR="00067BF5" w:rsidRPr="00067BF5" w:rsidTr="00067B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4" w:type="dxa"/>
            <w:tcBorders>
              <w:right w:val="single" w:sz="4" w:space="0" w:color="auto"/>
            </w:tcBorders>
          </w:tcPr>
          <w:p w:rsidR="00067BF5" w:rsidRPr="00067BF5" w:rsidRDefault="00067BF5" w:rsidP="0006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Рассмотрение поступивших документов - не более 30 дней</w:t>
            </w:r>
          </w:p>
        </w:tc>
      </w:tr>
      <w:tr w:rsidR="00067BF5" w:rsidRPr="00067BF5" w:rsidTr="00067B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4" w:type="dxa"/>
            <w:tcBorders>
              <w:bottom w:val="single" w:sz="4" w:space="0" w:color="auto"/>
              <w:right w:val="single" w:sz="4" w:space="0" w:color="auto"/>
            </w:tcBorders>
          </w:tcPr>
          <w:p w:rsidR="00067BF5" w:rsidRPr="00067BF5" w:rsidRDefault="00067BF5" w:rsidP="0006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Информирование заявителя о принятом решении в течени</w:t>
            </w:r>
            <w:proofErr w:type="gramStart"/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</w:t>
            </w:r>
            <w:proofErr w:type="gramEnd"/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5 дней после принятия соответствующего решения</w:t>
            </w:r>
          </w:p>
        </w:tc>
      </w:tr>
      <w:tr w:rsidR="00067BF5" w:rsidRPr="00067BF5" w:rsidTr="00067B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4" w:type="dxa"/>
          </w:tcPr>
          <w:p w:rsidR="00067BF5" w:rsidRPr="00067BF5" w:rsidRDefault="00067BF5" w:rsidP="0006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и согласование проекта распоряжения администрации об оказания финансовой поддержки</w:t>
            </w:r>
          </w:p>
          <w:p w:rsidR="00067BF5" w:rsidRPr="00067BF5" w:rsidRDefault="00067BF5" w:rsidP="0006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67BF5" w:rsidRPr="00067BF5" w:rsidTr="00067B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4" w:type="dxa"/>
          </w:tcPr>
          <w:p w:rsidR="00067BF5" w:rsidRPr="00067BF5" w:rsidRDefault="00067BF5" w:rsidP="0006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Расчет размера субсидии - в трехдневный срок после издания распоряжения</w:t>
            </w:r>
          </w:p>
        </w:tc>
      </w:tr>
      <w:tr w:rsidR="00067BF5" w:rsidRPr="00067BF5" w:rsidTr="00067B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84" w:type="dxa"/>
          </w:tcPr>
          <w:p w:rsidR="00067BF5" w:rsidRPr="00067BF5" w:rsidRDefault="00067BF5" w:rsidP="0006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67BF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Перечисление бюджетных средств на лицевой счет получателя.</w:t>
            </w:r>
          </w:p>
          <w:p w:rsidR="00067BF5" w:rsidRPr="00067BF5" w:rsidRDefault="00067BF5" w:rsidP="00067B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Приложение  2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/>
          <w:bCs/>
          <w:color w:val="auto"/>
          <w:kern w:val="32"/>
          <w:sz w:val="12"/>
          <w:szCs w:val="12"/>
        </w:rPr>
        <w:t xml:space="preserve">                                                                </w:t>
      </w: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к</w:t>
      </w:r>
      <w:r w:rsidRPr="00067BF5">
        <w:rPr>
          <w:rFonts w:ascii="Times New Roman" w:hAnsi="Times New Roman" w:cs="Times New Roman"/>
          <w:b/>
          <w:bCs/>
          <w:color w:val="auto"/>
          <w:kern w:val="32"/>
          <w:sz w:val="12"/>
          <w:szCs w:val="12"/>
        </w:rPr>
        <w:t xml:space="preserve">   </w:t>
      </w: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административному  регламенту предоставления 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муниципальной  услуги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по  оказанию </w:t>
      </w:r>
      <w:proofErr w:type="gramStart"/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финансовой</w:t>
      </w:r>
      <w:proofErr w:type="gramEnd"/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 поддержки субъектов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 xml:space="preserve"> малого и среднего предпринимательства 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в рамках  реализации</w:t>
      </w:r>
    </w:p>
    <w:p w:rsidR="00067BF5" w:rsidRPr="00067BF5" w:rsidRDefault="00067BF5" w:rsidP="00067BF5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</w:pPr>
      <w:r w:rsidRPr="00067BF5">
        <w:rPr>
          <w:rFonts w:ascii="Times New Roman" w:hAnsi="Times New Roman" w:cs="Times New Roman"/>
          <w:bCs/>
          <w:color w:val="auto"/>
          <w:kern w:val="32"/>
          <w:sz w:val="12"/>
          <w:szCs w:val="12"/>
        </w:rPr>
        <w:t>муниципальных программ</w:t>
      </w:r>
    </w:p>
    <w:p w:rsidR="00067BF5" w:rsidRPr="00067BF5" w:rsidRDefault="00067BF5" w:rsidP="00067BF5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Образец заявления об оказании муниципальной услуги</w:t>
      </w: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ЗАЯВЛЕНИЕ</w:t>
      </w: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НА ПОЛУЧЕНИЕ МУНИЦИПАЛЬНОЙ УСЛУГИ</w:t>
      </w: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заявителя</w:t>
      </w: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Прошу Вас  предоставить  муниципальную услугу </w:t>
      </w:r>
      <w:proofErr w:type="gramStart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по</w:t>
      </w:r>
      <w:proofErr w:type="gramEnd"/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____________________________________________________________________________________________________________________________________</w:t>
      </w: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Адрес места  нахождения__________________________________________________________________________________________________________________________________________________________________________________________</w:t>
      </w: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Дата регистрации «__» ___________          Численность работников</w:t>
      </w: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Профиль деятельности заявителя____________________________________</w:t>
      </w: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Характеристика выпускаемой продукции выполняемых работ (оказываемых услуг): ___________________________________________________________</w:t>
      </w: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__________________________________________________________________</w:t>
      </w: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Номер в реестре субъектов  малого предпринимательства </w:t>
      </w: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Настоящим подтверждаем, что являемся малым предприятием.</w:t>
      </w: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67BF5">
        <w:rPr>
          <w:rFonts w:ascii="Times New Roman" w:hAnsi="Times New Roman" w:cs="Times New Roman"/>
          <w:color w:val="auto"/>
          <w:kern w:val="0"/>
          <w:sz w:val="12"/>
          <w:szCs w:val="12"/>
        </w:rPr>
        <w:t>Подпись</w:t>
      </w: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067BF5" w:rsidRDefault="00067BF5" w:rsidP="00067BF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67BF5" w:rsidRPr="00CF16BA" w:rsidRDefault="00067BF5" w:rsidP="00067BF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748" style="position:absolute;left:0;text-align:left;margin-left:28.9pt;margin-top:-14.55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74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75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67BF5" w:rsidRPr="00893B63" w:rsidRDefault="00067BF5" w:rsidP="00067BF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67BF5" w:rsidRPr="00893B63" w:rsidRDefault="00067BF5" w:rsidP="00067BF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2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067BF5" w:rsidRPr="00893B63" w:rsidRDefault="00067BF5" w:rsidP="00067BF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067BF5" w:rsidRPr="00893B63" w:rsidRDefault="00067BF5" w:rsidP="00067BF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067BF5" w:rsidRPr="00893B63" w:rsidRDefault="00067BF5" w:rsidP="00067BF5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75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067BF5" w:rsidRPr="00CF16BA" w:rsidSect="00BB6B0E">
      <w:headerReference w:type="default" r:id="rId13"/>
      <w:footerReference w:type="default" r:id="rId1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4E" w:rsidRDefault="00B0264E" w:rsidP="00D368D1">
      <w:pPr>
        <w:spacing w:after="0" w:line="240" w:lineRule="auto"/>
      </w:pPr>
      <w:r>
        <w:separator/>
      </w:r>
    </w:p>
  </w:endnote>
  <w:endnote w:type="continuationSeparator" w:id="0">
    <w:p w:rsidR="00B0264E" w:rsidRDefault="00B0264E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079">
          <w:rPr>
            <w:noProof/>
          </w:rPr>
          <w:t>1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4E" w:rsidRDefault="00B0264E" w:rsidP="00D368D1">
      <w:pPr>
        <w:spacing w:after="0" w:line="240" w:lineRule="auto"/>
      </w:pPr>
      <w:r>
        <w:separator/>
      </w:r>
    </w:p>
  </w:footnote>
  <w:footnote w:type="continuationSeparator" w:id="0">
    <w:p w:rsidR="00B0264E" w:rsidRDefault="00B0264E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75296C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75296C" w:rsidRPr="00CB1931" w:rsidRDefault="0075296C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77079">
                <w:rPr>
                  <w:b/>
                  <w:bCs/>
                  <w:caps/>
                  <w:szCs w:val="24"/>
                </w:rPr>
                <w:t>№ 106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1-27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CB1931" w:rsidRDefault="00E77079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27 ноября 2015 г.</w:t>
              </w:r>
            </w:p>
          </w:tc>
        </w:sdtContent>
      </w:sdt>
    </w:tr>
  </w:tbl>
  <w:p w:rsidR="0075296C" w:rsidRDefault="007529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67BF5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64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1ED9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079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067BF5"/>
  </w:style>
  <w:style w:type="table" w:customStyle="1" w:styleId="91">
    <w:name w:val="Сетка таблицы9"/>
    <w:basedOn w:val="a1"/>
    <w:next w:val="aff5"/>
    <w:rsid w:val="00067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adminkaratuz@krasmail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atuzraion.r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3383A"/>
    <w:rsid w:val="00B606A8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7152F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E0958D-B4AA-425B-BB30-99828594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12423</TotalTime>
  <Pages>6</Pages>
  <Words>6217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105 	Вести муниципального образования «Каратузский район»</vt:lpstr>
    </vt:vector>
  </TitlesOfParts>
  <Company>Администрация</Company>
  <LinksUpToDate>false</LinksUpToDate>
  <CharactersWithSpaces>41577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106 	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189</cp:revision>
  <cp:lastPrinted>2015-10-19T01:09:00Z</cp:lastPrinted>
  <dcterms:created xsi:type="dcterms:W3CDTF">2014-02-28T06:38:00Z</dcterms:created>
  <dcterms:modified xsi:type="dcterms:W3CDTF">2015-12-01T05:34:00Z</dcterms:modified>
</cp:coreProperties>
</file>