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877081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B860DD" w:rsidRDefault="00B860DD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56358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134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B860DD" w:rsidRPr="00CB1931" w:rsidRDefault="00B860DD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56358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 w:rsidR="0056358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2016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B860DD" w:rsidRDefault="00B860DD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B860DD" w:rsidRPr="0041243A" w:rsidRDefault="00B860DD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B860DD" w:rsidRPr="0024392E" w:rsidRDefault="00B860DD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</w:t>
                      </w:r>
                      <w:proofErr w:type="spellStart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Каратузский</w:t>
                      </w:r>
                      <w:proofErr w:type="spellEnd"/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 район»</w:t>
                      </w:r>
                    </w:p>
                    <w:p w:rsidR="00B860DD" w:rsidRPr="00D368D1" w:rsidRDefault="00B860DD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АДМИНИСТРАЦИЯ </w:t>
      </w: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РАЙОНА</w:t>
      </w: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17.05.2016</w:t>
      </w: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 </w:t>
      </w: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</w:t>
      </w: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№ 246-п</w:t>
      </w:r>
    </w:p>
    <w:p w:rsidR="00877081" w:rsidRPr="00877081" w:rsidRDefault="00877081" w:rsidP="00877081">
      <w:pPr>
        <w:spacing w:after="0" w:line="240" w:lineRule="auto"/>
        <w:ind w:right="-5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ind w:right="-53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 подготовке объектов жилищно-коммунального хозяйства, социальной сферы и жилищного фонда района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В целях качественной подготовки объектов жилищно-коммунального хозяйства, социальной сферы и жилищного фонда района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., а также оформления разрешительных документов с нормативно-техническими требованиями по эксплуатации теплоисточников и жилого фонда, руководствуясь ст. 26-28 Устава муниципального образования «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877081" w:rsidRPr="00877081" w:rsidRDefault="00877081" w:rsidP="008770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Утвердить Положение о комиссии при администрации района по подготовке объектов жилищно-коммунального хозяйства, социальной сферы и жилищного фонда района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(далее – положение) согласно приложению № 1.</w:t>
      </w:r>
    </w:p>
    <w:p w:rsidR="00877081" w:rsidRPr="00877081" w:rsidRDefault="00877081" w:rsidP="008770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Создать комиссию при администрации района по подготовке объектов жилищно-коммунального хозяйства, социальной сферы и жилищного фонда района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(далее – Комиссия) согласно приложению № 2.</w:t>
      </w:r>
    </w:p>
    <w:p w:rsidR="00877081" w:rsidRPr="00877081" w:rsidRDefault="00877081" w:rsidP="0087708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Рекомендовать руководителю ООО «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ТВК»  (Пинчук А.Ю.):</w:t>
      </w:r>
    </w:p>
    <w:p w:rsidR="00877081" w:rsidRPr="00877081" w:rsidRDefault="00877081" w:rsidP="0087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разработать, утвердить планы-графики подготовки объектов жилищно-коммунального хозяйства к работе в зимний период 2016-2017 годов, один экземпляр представить в отдел ЖКХ, транспорта, строительства и связи администрации района (Срок до 25.05.2016 года);</w:t>
      </w:r>
    </w:p>
    <w:p w:rsidR="00877081" w:rsidRPr="00877081" w:rsidRDefault="00877081" w:rsidP="008770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срок до 01 сентября 2016 года завершить подготовку объектов жилищно-коммунального хозяйства.</w:t>
      </w:r>
    </w:p>
    <w:p w:rsidR="00877081" w:rsidRPr="00877081" w:rsidRDefault="00877081" w:rsidP="008770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Заместителю главы района по социальным вопросам – руководителю управления образования администрации района (Савин А.А.), руководителю управления социальной защиты населения администрации района (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Корытов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А.Ф.):</w:t>
      </w:r>
    </w:p>
    <w:p w:rsidR="00877081" w:rsidRPr="00877081" w:rsidRDefault="00877081" w:rsidP="00877081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утвердить в установленном порядке Планы-графики подведомственных учреждений по проведению работ по подготовке теплоисточников, тепловых сетей, административных зданий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., один экземпляр представить в отдел ЖКХ, транспорта, строительства и связи администрации района (Срок до 25.05.2016 года);</w:t>
      </w:r>
    </w:p>
    <w:p w:rsidR="00877081" w:rsidRPr="00877081" w:rsidRDefault="00877081" w:rsidP="00877081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обеспечить выполнение в полном объеме мероприятий по подготовке теплоисточников, тепловых сетей, административных зданий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(Срок до 01.09.2016 года);</w:t>
      </w:r>
    </w:p>
    <w:p w:rsidR="00877081" w:rsidRPr="00877081" w:rsidRDefault="00877081" w:rsidP="00877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оформить акты и паспорта готовности подведомственных объектов, копии представить в отдел ЖКХ, транспорта, строительства и связи администрации района. (Срок к 01.09.2016 года).</w:t>
      </w:r>
    </w:p>
    <w:p w:rsidR="00877081" w:rsidRPr="00877081" w:rsidRDefault="00877081" w:rsidP="008770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Рекомендовать главному врачу КГБУЗ «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РБ» (Пинчук Т.А.), руководителю КГБУ СО «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дом-интернат» (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Ророт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Н.Н.), главам сельсоветов:</w:t>
      </w:r>
    </w:p>
    <w:p w:rsidR="00877081" w:rsidRPr="00877081" w:rsidRDefault="00877081" w:rsidP="00877081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утвердить в установленном порядке Планы-графики по проведению работ по подготовке теплоисточников, тепловых сетей, административных зданий и жилищного фонда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., один экземпляр представить в отдел ЖКХ, транспорта, строительства и связи администрации района (Срок до 25.05.2016 года);</w:t>
      </w:r>
    </w:p>
    <w:p w:rsidR="00877081" w:rsidRPr="00877081" w:rsidRDefault="00877081" w:rsidP="00877081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обеспечить выполнение в полном объеме мероприятий по подготовке теплоисточников, тепловых сетей, административных зданий и жилищного фонда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(Срок до 01.09.2016 года);</w:t>
      </w:r>
    </w:p>
    <w:p w:rsidR="00877081" w:rsidRPr="00877081" w:rsidRDefault="00877081" w:rsidP="008770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оформить акты и паспорта готовности подведомственных объектов, копии представить в отдел ЖКХ, транспорта, строительства и связи администрации района. (Срок к 01.09.2016 года)</w:t>
      </w:r>
    </w:p>
    <w:p w:rsidR="00877081" w:rsidRPr="00877081" w:rsidRDefault="00877081" w:rsidP="00877081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Отделу ЖКХ, транспорта, строительства и связи администрации района (Власов И.П.):</w:t>
      </w:r>
    </w:p>
    <w:p w:rsidR="00877081" w:rsidRPr="00877081" w:rsidRDefault="00877081" w:rsidP="0087708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осуществлять с 24 июня 2016 года еженедельный мониторинг и </w:t>
      </w:r>
      <w:proofErr w:type="gram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проведением мероприятий по подготовке к работе в зимний период;</w:t>
      </w:r>
    </w:p>
    <w:p w:rsidR="00877081" w:rsidRPr="00877081" w:rsidRDefault="00877081" w:rsidP="0087708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осуществлять </w:t>
      </w:r>
      <w:proofErr w:type="gram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освоением финансовых средств, направленных на выполнение мероприятий по повышению эксплуатационной надежности объектов коммунальной инфраструктуры Каратузского района в 2016 году.</w:t>
      </w:r>
    </w:p>
    <w:p w:rsidR="00877081" w:rsidRPr="00877081" w:rsidRDefault="00877081" w:rsidP="008770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Рекомендовать редакции газеты «Знамя труда» (Дергачева О.В.) регулярно публиковать материалы по подготовке объектов жилищно-коммунального хозяйства, социальной сферы и жилищного фонда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877081" w:rsidRPr="00877081" w:rsidRDefault="00877081" w:rsidP="008770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В.А.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Дулова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района по оперативным вопросам, строительству и ЖКХ.</w:t>
      </w:r>
    </w:p>
    <w:p w:rsidR="00877081" w:rsidRPr="00877081" w:rsidRDefault="00877081" w:rsidP="0087708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опубликования в периодическом печатном издании Вести муниципального образования «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877081" w:rsidRPr="00877081" w:rsidRDefault="00877081" w:rsidP="0087708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tabs>
          <w:tab w:val="left" w:pos="793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          К.А.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877081" w:rsidRPr="00877081" w:rsidRDefault="00877081" w:rsidP="00877081">
      <w:pPr>
        <w:spacing w:after="0" w:line="240" w:lineRule="auto"/>
        <w:ind w:left="73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ind w:left="73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ind w:left="732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ind w:left="637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1 к постановлению администрации Каратузского района от 17.05.2016 года № 246-п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ПОЛОЖЕНИЕ</w:t>
      </w: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 комиссии при администрации района по подготовке объектов жилищно-коммунального хозяйства, социальной сферы и жилищного фонда района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Комиссия при администрации района по подготовке объектов жилищно-коммунального хозяйства, социальной сферы и жилищного фонда района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г.г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 формируется в составе председателя, заместителя председателя, секретаря и членов комиссии. Состав комиссии утверждается главой района.</w:t>
      </w:r>
    </w:p>
    <w:p w:rsidR="00877081" w:rsidRPr="00877081" w:rsidRDefault="00877081" w:rsidP="008770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Комиссия в своей деятельности руководствуется действующим законодательством и настоящим Положением.</w:t>
      </w:r>
    </w:p>
    <w:p w:rsidR="00877081" w:rsidRPr="00877081" w:rsidRDefault="00877081" w:rsidP="008770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Основной задачей комиссии является контроль и обеспечение координации работ:</w:t>
      </w:r>
    </w:p>
    <w:p w:rsidR="00877081" w:rsidRPr="00877081" w:rsidRDefault="00877081" w:rsidP="00877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по качественной подготовке объектов жилищно-коммунального хозяйства, социальной сферы и жилищного фонда района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.;</w:t>
      </w:r>
    </w:p>
    <w:p w:rsidR="00877081" w:rsidRPr="00877081" w:rsidRDefault="00877081" w:rsidP="00877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созданию запасов твердого топлива и аварийного запаса материалов и оборудования;</w:t>
      </w:r>
    </w:p>
    <w:p w:rsidR="00877081" w:rsidRPr="00877081" w:rsidRDefault="00877081" w:rsidP="008770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 оформлению разрешительных документов (паспортов готовности) с нормативно-техническими требованиями по эксплуатации.</w:t>
      </w:r>
    </w:p>
    <w:p w:rsidR="00877081" w:rsidRPr="00877081" w:rsidRDefault="00877081" w:rsidP="008770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Комиссия в соответствии с возложенными на нее функциями имеет право заслушивать на своих заседаниях информацию от должностных лиц по вопросам, входящим в ее компетенцию.</w:t>
      </w:r>
    </w:p>
    <w:p w:rsidR="00877081" w:rsidRPr="00877081" w:rsidRDefault="00877081" w:rsidP="008770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Заседания комиссии проводятся каждую вторую и четвертую  пятницу месяца в 14.00.</w:t>
      </w:r>
    </w:p>
    <w:p w:rsidR="00877081" w:rsidRPr="00877081" w:rsidRDefault="00877081" w:rsidP="008770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Заседание комиссии проводит председатель комиссии либо его заместитель.</w:t>
      </w:r>
    </w:p>
    <w:p w:rsidR="00877081" w:rsidRPr="00877081" w:rsidRDefault="00877081" w:rsidP="008770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Решение комиссии оформляется протоколом, утверждается председателем комиссии с последующим </w:t>
      </w:r>
      <w:proofErr w:type="gram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контролем за</w:t>
      </w:r>
      <w:proofErr w:type="gram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его исполнением.</w:t>
      </w:r>
    </w:p>
    <w:p w:rsidR="00877081" w:rsidRPr="00877081" w:rsidRDefault="00877081" w:rsidP="0087708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Организационно-техническое обеспечение комиссии осуществляется за счет администрации района.</w:t>
      </w:r>
    </w:p>
    <w:p w:rsid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ind w:left="6379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Приложение № 2 к постановлению администрации Каратузского района от 17.05.2016 года № 246-п</w:t>
      </w: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комиссии при администрации района по подготовке объектов жилищно-коммунального хозяйства, социальной сферы и жилищного фонда района к работе в зимний период 2016-2017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г.</w:t>
      </w:r>
      <w:proofErr w:type="gram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spellEnd"/>
      <w:proofErr w:type="gram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Дулов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В.А., заместитель главы района по оперативным вопросам, строительству и ЖКХ, председатель комиссии;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Власов И.П., начальник отдела ЖКХ, транспорта, строительства и связи администрации района, заместитель председателя комиссии;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Синицина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М.С., ведущий специалист отдела ЖКХ, транспорта, строительства и связи администрации района, секретарь комиссии;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Члены комиссии: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Назарова О.А., главный специалист отдела земельных и имущественных отношений администрации района;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Представитель Енисейского управления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Ростехнадзора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(по согласованию).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77081" w:rsidRPr="00877081" w:rsidRDefault="00877081" w:rsidP="0087708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77081" w:rsidRPr="00877081" w:rsidRDefault="00877081" w:rsidP="0087708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19.05.2016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№ 261-п</w:t>
      </w:r>
    </w:p>
    <w:p w:rsidR="00877081" w:rsidRPr="00877081" w:rsidRDefault="00877081" w:rsidP="0087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877081" w:rsidRPr="00877081" w:rsidRDefault="00877081" w:rsidP="0087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77081" w:rsidRPr="00877081" w:rsidRDefault="00877081" w:rsidP="00877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со статьей  28 Устава Муниципального образования «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1. Внести изменения в приложение к постановлению администрации Каратузского района  от 11.11.2013 года № 1163-п   (в редакции от 14.04.2016 г. № 190-п):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обеспечение муниципальной программы, в том числе, в разбивке по источникам финансирования по годам реализации программы» изложить в новой редакции: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877081" w:rsidRPr="00877081" w:rsidTr="00877081">
        <w:tc>
          <w:tcPr>
            <w:tcW w:w="2660" w:type="dxa"/>
          </w:tcPr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Ресурсное обеспечение муниципальной программы, в том числе, в разбивке по источникам финансирования по годам реализации программы</w:t>
            </w:r>
          </w:p>
        </w:tc>
        <w:tc>
          <w:tcPr>
            <w:tcW w:w="6662" w:type="dxa"/>
          </w:tcPr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финансирование программы-                88 035,31381 тыс. руб.                                                                  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693,00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3 711,02361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83 631,29020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16 768,44264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7,8 тыс.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1 723,85416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15 036,78848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18 143,46056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346,60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898,80145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–16898,05911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18183,32315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319,30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656,300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17 207,72315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17 479,69373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19,30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216,034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17 244,35973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17 460,39373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 бюджета – 0,0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216,034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 – 17 244,35973 тыс. руб.</w:t>
            </w:r>
          </w:p>
        </w:tc>
      </w:tr>
    </w:tbl>
    <w:p w:rsidR="00877081" w:rsidRPr="00877081" w:rsidRDefault="00877081" w:rsidP="0087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877081" w:rsidRPr="00877081" w:rsidRDefault="00877081" w:rsidP="0087708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1.2. Приложение № 4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1 к настоящему постановлению. 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1.3. Приложение № 5 к паспорту муниципальной программы «Развитие культуры, молодежной политики, физкультуры и спорта в Каратузском районе» изменить и изложить в новой редакции согласно приложению № 2 к настоящему постановлению. 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1.4. В приложение 10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в паспорте подпрограммы «</w:t>
      </w:r>
      <w:r w:rsidRPr="00877081">
        <w:rPr>
          <w:rFonts w:ascii="Times New Roman" w:hAnsi="Times New Roman" w:cs="Times New Roman"/>
          <w:kern w:val="0"/>
          <w:sz w:val="12"/>
          <w:szCs w:val="12"/>
        </w:rPr>
        <w:t xml:space="preserve">Поддержка и развитие культурного потенциала », реализуемой в рамках муниципальной программы «Развитие культуры, молодежной политики, физкультуры и спорта в Каратузском районе», строку «Объемы и источники финансирования подпрограммы» изложить в новой редакции: 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877081" w:rsidRPr="00877081" w:rsidTr="00877081">
        <w:tc>
          <w:tcPr>
            <w:tcW w:w="2660" w:type="dxa"/>
          </w:tcPr>
          <w:p w:rsidR="00877081" w:rsidRPr="00877081" w:rsidRDefault="00877081" w:rsidP="00877081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Объемы и источники финансирования подпрограммы </w:t>
            </w:r>
          </w:p>
        </w:tc>
        <w:tc>
          <w:tcPr>
            <w:tcW w:w="6662" w:type="dxa"/>
          </w:tcPr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3 335,49399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400,00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670,00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2 265,49399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г. – 1 818,2645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670,00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1148,2645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г. – 867,22949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 200,00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– 667,22949 тыс. руб. 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 – 350,00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 200,00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150,00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г. – 150,00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150,00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г. – 150,00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150,00 тыс. руб.</w:t>
            </w:r>
          </w:p>
        </w:tc>
      </w:tr>
    </w:tbl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kern w:val="0"/>
          <w:sz w:val="12"/>
          <w:szCs w:val="12"/>
        </w:rPr>
        <w:t xml:space="preserve">          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kern w:val="0"/>
          <w:sz w:val="12"/>
          <w:szCs w:val="12"/>
        </w:rPr>
        <w:t xml:space="preserve">        1.5. Приложение № 2 к паспорту подпрограммы «Поддержка и развитие культурного потенциала»,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 согласно приложению № 3 к настоящему постановлению.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1.6. В приложение 11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в паспорте подпрограммы «Сохранение и развитие библиотечного дела района», реализуемой в рамках муниципальной программы </w:t>
      </w:r>
      <w:r w:rsidRPr="00877081">
        <w:rPr>
          <w:rFonts w:ascii="Times New Roman" w:hAnsi="Times New Roman" w:cs="Times New Roman"/>
          <w:kern w:val="0"/>
          <w:sz w:val="12"/>
          <w:szCs w:val="12"/>
        </w:rPr>
        <w:t xml:space="preserve">«Развитие культуры, молодежной политики, физкультуры и спорта в Каратузском районе»,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877081" w:rsidRPr="00877081" w:rsidTr="00877081">
        <w:tc>
          <w:tcPr>
            <w:tcW w:w="2660" w:type="dxa"/>
          </w:tcPr>
          <w:p w:rsidR="00877081" w:rsidRPr="00877081" w:rsidRDefault="00877081" w:rsidP="00877081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</w:tcPr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37 290,69013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243,00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1 457,55862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35 590,13151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г. – 7 308,07856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7,80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590,86956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6 709,40900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г. – 7 807,18906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146,60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551,68906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7108,9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 – 7 641,57417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69,30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– 315,00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7257,27417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г. – 7 276,57417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–19,30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7257,27417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г. – 7 257,27417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7257,27417 тыс. руб.</w:t>
            </w:r>
          </w:p>
        </w:tc>
      </w:tr>
    </w:tbl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1.7. Приложение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№ 4 к настоящему постановлению. 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1.8.</w:t>
      </w:r>
      <w:r w:rsidRPr="00877081">
        <w:rPr>
          <w:rFonts w:ascii="Times New Roman" w:hAnsi="Times New Roman" w:cs="Times New Roman"/>
          <w:kern w:val="0"/>
          <w:sz w:val="12"/>
          <w:szCs w:val="12"/>
        </w:rPr>
        <w:t xml:space="preserve"> </w:t>
      </w: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>В приложение 12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в паспорте подпрограммы </w:t>
      </w:r>
      <w:r w:rsidRPr="00877081">
        <w:rPr>
          <w:rFonts w:ascii="Times New Roman" w:hAnsi="Times New Roman" w:cs="Times New Roman"/>
          <w:kern w:val="0"/>
          <w:sz w:val="12"/>
          <w:szCs w:val="12"/>
        </w:rPr>
        <w:t xml:space="preserve">«Обеспечение условий предоставления культурно-досуговых услуг населению района», реализуемой в рамках муниципальной программы «Развитие культуры, молодежной политики, физкультуры и спорта в Каратузском районе»,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877081" w:rsidRPr="00877081" w:rsidTr="00877081">
        <w:tc>
          <w:tcPr>
            <w:tcW w:w="2660" w:type="dxa"/>
          </w:tcPr>
          <w:p w:rsidR="00877081" w:rsidRPr="00877081" w:rsidRDefault="00877081" w:rsidP="00877081">
            <w:pPr>
              <w:spacing w:after="20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662" w:type="dxa"/>
          </w:tcPr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финансирования:                   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25 661,53645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 том числе: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50,00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25 611,53645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г. – 3 520,11498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3 520,11498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г. – 4 806,65805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районный бюджет – 4 806,65805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г. – 5 787,16342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 – 50,00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5737,16342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г. – 5773,8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5 773,8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г. – 5773,8 тыс. руб.</w:t>
            </w:r>
          </w:p>
          <w:p w:rsidR="00877081" w:rsidRPr="00877081" w:rsidRDefault="00877081" w:rsidP="008770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 – 5 773,8 тыс. руб.</w:t>
            </w:r>
          </w:p>
        </w:tc>
      </w:tr>
    </w:tbl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     </w:t>
      </w:r>
      <w:r w:rsidRPr="00877081">
        <w:rPr>
          <w:rFonts w:ascii="Times New Roman" w:hAnsi="Times New Roman" w:cs="Times New Roman"/>
          <w:kern w:val="0"/>
          <w:sz w:val="12"/>
          <w:szCs w:val="12"/>
        </w:rPr>
        <w:t xml:space="preserve">    1.9. Приложение № 2 к паспорту подпрограммы «Обеспечение условий предоставления культурно-досуговых услуг населению района», 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  согласно приложению № 5 к настоящему постановлению.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Pr="00877081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   </w:t>
      </w: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Е.С. 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заместителя главы района по финансам, экономике – руководителя финансового управления.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77081" w:rsidRPr="00877081" w:rsidRDefault="00877081" w:rsidP="00877081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877081" w:rsidRPr="00877081" w:rsidRDefault="00877081" w:rsidP="0087708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spellStart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И.о</w:t>
      </w:r>
      <w:proofErr w:type="spellEnd"/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. главы района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877081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   Е.И. Тетюхин</w:t>
      </w:r>
    </w:p>
    <w:p w:rsidR="00CE1103" w:rsidRDefault="00CE1103" w:rsidP="0087708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77081" w:rsidRDefault="00877081" w:rsidP="0087708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31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1152"/>
        <w:gridCol w:w="1276"/>
        <w:gridCol w:w="1282"/>
        <w:gridCol w:w="561"/>
        <w:gridCol w:w="602"/>
        <w:gridCol w:w="556"/>
        <w:gridCol w:w="425"/>
        <w:gridCol w:w="843"/>
        <w:gridCol w:w="850"/>
        <w:gridCol w:w="851"/>
        <w:gridCol w:w="850"/>
        <w:gridCol w:w="847"/>
        <w:gridCol w:w="980"/>
        <w:gridCol w:w="236"/>
      </w:tblGrid>
      <w:tr w:rsidR="00877081" w:rsidRPr="00877081" w:rsidTr="00877081">
        <w:trPr>
          <w:trHeight w:val="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ind w:right="-129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 администрации Каратузского района от 19.05.2016 № 261-п</w:t>
            </w: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ind w:right="-19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 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 «Развитие культуры, молодежной политики, физкультуры и спорта в Каратузском районе»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                    (муниципальная программа, подпрограмма)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ГРБС</w:t>
            </w:r>
          </w:p>
        </w:tc>
        <w:tc>
          <w:tcPr>
            <w:tcW w:w="2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ind w:left="-90" w:right="-96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ind w:right="-114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ind w:right="-11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ind w:right="-73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15 036,78848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16 898,05911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17 207,72315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ind w:right="-91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17 244,35973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17 244,35973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83631,29020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Новое проектирование музейного пространства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10086,52640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3807,14771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6279,37869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9457,78185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3592,30386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5865,47799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Развитие и пропаганда физической культуры и спорта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и развитие культурного потенциала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2265,49399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1815,49399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Сохранение и развитие библиотечного дела района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35590,13151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13818,30900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21771,82251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tabs>
                <w:tab w:val="left" w:pos="1318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25611,53645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8326,77303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17284,76342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Социальные услуги населению через партнерство </w:t>
            </w: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некомерческих</w:t>
            </w:r>
            <w:proofErr w:type="spellEnd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организаций и власти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62,00000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45,00000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877081" w:rsidRPr="00877081" w:rsidRDefault="00877081" w:rsidP="00877081">
      <w:pPr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877081" w:rsidRDefault="00877081" w:rsidP="0087708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409"/>
        <w:gridCol w:w="852"/>
        <w:gridCol w:w="850"/>
        <w:gridCol w:w="992"/>
        <w:gridCol w:w="851"/>
        <w:gridCol w:w="850"/>
        <w:gridCol w:w="1276"/>
        <w:gridCol w:w="236"/>
      </w:tblGrid>
      <w:tr w:rsidR="00877081" w:rsidRPr="00877081" w:rsidTr="00877081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0" w:name="RANGE!A1:I61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постановлению администрации Каратузского района от 19.05.2016 года № 261-п</w:t>
            </w: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5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091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программы, задачи 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56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расходов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(тыс. руб.),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16768,44264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18143,46056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18183,32315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17479,69373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17460,39373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88035,31381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346,60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319,30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1723,85416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898,80145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656,30000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3711,02361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15036,78848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16898,05911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17207,72315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17244,35973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17244,35973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83631,29020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Новое проектирование музейного пространства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1881,16700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2046,05888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10206,60457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22,61117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120,07817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1783,70000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2023,44771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2093,12623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10086,52640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</w:t>
            </w:r>
            <w:proofErr w:type="spellEnd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молодой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1959,81760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2322,50508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2296,45933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2171,19333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10921,16867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365,51760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324,50122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341,300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216,034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1463,38682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1594,30000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1998,00386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1955,15933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9457,78185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Развитие и пропаганда физической культуры и спорта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557,82000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Поддержка и развитие культурного потенциала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867,22949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3335,49399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1148,2645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667,22949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2265,49399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Сохранение и развитие библиотечного дела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7641,57417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7276,57417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37290,69013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590,86956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551,68906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1457,55862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6709,40900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7108,90000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35590,13151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5787,16342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25661,53645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5737,16342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25611,53645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877081">
        <w:trPr>
          <w:trHeight w:val="20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FFFFFF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877081" w:rsidRPr="00877081" w:rsidRDefault="00877081" w:rsidP="00877081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</w:p>
    <w:p w:rsidR="00877081" w:rsidRDefault="00877081" w:rsidP="00877081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50"/>
        <w:gridCol w:w="567"/>
        <w:gridCol w:w="494"/>
        <w:gridCol w:w="868"/>
        <w:gridCol w:w="712"/>
        <w:gridCol w:w="761"/>
        <w:gridCol w:w="851"/>
        <w:gridCol w:w="709"/>
        <w:gridCol w:w="850"/>
        <w:gridCol w:w="709"/>
        <w:gridCol w:w="851"/>
        <w:gridCol w:w="1276"/>
      </w:tblGrid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" w:name="RANGE!A1:M55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3 к постановлению администрации Каратузского района от 19.05.2016 года  № 261-п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0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"Поддержка и развитие культурного потенциала 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6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tabs>
                <w:tab w:val="left" w:pos="263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4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ind w:right="-182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ind w:right="-182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ind w:right="-46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138"/>
        </w:trPr>
        <w:tc>
          <w:tcPr>
            <w:tcW w:w="11199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</w:t>
            </w:r>
            <w:r w:rsidRPr="00877081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 xml:space="preserve"> и 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дальнейшее развитие народного творчества  и культурно-досуговой деятельности </w:t>
            </w:r>
          </w:p>
        </w:tc>
      </w:tr>
      <w:tr w:rsidR="00877081" w:rsidRPr="00877081" w:rsidTr="00B860DD">
        <w:trPr>
          <w:trHeight w:val="138"/>
        </w:trPr>
        <w:tc>
          <w:tcPr>
            <w:tcW w:w="11199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 xml:space="preserve">   </w:t>
            </w: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1.1.Проведение районных фестивалей, сельских творческих олимпиад.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B860DD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Количество посетителей платных культурн</w:t>
            </w:r>
            <w:proofErr w:type="gram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2018 году на сто двадцать человек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 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1.1.1. “Волшебные жемчужинки”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1.1.2. «Звезды </w:t>
            </w: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Приамылья</w:t>
            </w:r>
            <w:proofErr w:type="spellEnd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1.1.3. «Распахни свое сердце»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1.1.4. "</w:t>
            </w: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Джентльтмен</w:t>
            </w:r>
            <w:proofErr w:type="spellEnd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-шоу"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1.1.5. «</w:t>
            </w: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красавица»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1.2. Проведение юбилейных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1058,900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посетителей культурно-досуговых мероприятий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на пять тысяч человек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1.2.1. 90-летие Каратузского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668,70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1.2.2. 70-летие Великой Победы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390,200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1.3. Государственные и традиционно-праздничные 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Воспитание у молодежи патриотизма, любви </w:t>
            </w: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 своей Родине.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 1.3.1. День памяти воинов-интернационалистов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1.3.2. День матери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1.3.3. День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1.3.4. День пожилого человека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1.3.5. День Победы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45,30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1.3.6. День работников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380,80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 Реализация на территории района проектов и акций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1.4.1. Шагают победители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16,32949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1.4.2.Акция, посвященная 30-й годовщине событий на </w:t>
            </w: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Чернобольской</w:t>
            </w:r>
            <w:proofErr w:type="spellEnd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АЭС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Укрепление и развитие кадрового потенциала отрасли “Культура” района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Укрепление межрайонных и внутренних коммуникаций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77081" w:rsidRPr="00877081" w:rsidTr="00B860DD">
        <w:trPr>
          <w:trHeight w:val="20"/>
        </w:trPr>
        <w:tc>
          <w:tcPr>
            <w:tcW w:w="1119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 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3.1. Участие в краевых и зональных культурных акциях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109,95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113,4545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3.1.1. День Минусинского помидора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3.1.2. Краевой фестиваль исполнителей народной песни "Самоцветы Минусинского уезда»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3.1.3. Краевой фестиваль казачьей песни «Слава тебе, Господи, что мы казаки!»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3.1.4. Краевой смотр-конкурс «Сибирская глубинка»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3.1.5. Краевой фестиваль семейных талантов «Очаг»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3.1.6. Краевая олимпиада народного творчества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3.1.7. Краевой праздник  "День работника сельского хозяйства и перерабатывающей промышленности"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109,9545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109,95450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1199" w:type="dxa"/>
            <w:gridSpan w:val="1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Модернизация материально-технической базы муниципальных учреждений культуры в сельской местности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bidi/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rtl/>
              </w:rPr>
              <w:t>.Мероприятие 4.1. 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0840844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учреждений культуры поселений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4.2.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0840051470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4.3.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540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4.4.Субсидии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финуправление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0847481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4.5.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0845148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0840051480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1818,2645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867,22949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2685,49399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Calibri" w:hAnsi="Calibri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877081" w:rsidRPr="00877081" w:rsidTr="00B860DD">
        <w:trPr>
          <w:trHeight w:val="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081" w:rsidRPr="00877081" w:rsidRDefault="00877081" w:rsidP="00877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877081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081" w:rsidRPr="00877081" w:rsidRDefault="00877081" w:rsidP="00877081">
            <w:pPr>
              <w:spacing w:after="0" w:line="240" w:lineRule="auto"/>
              <w:rPr>
                <w:rFonts w:ascii="Calibri" w:hAnsi="Calibri" w:cs="Times New Roman"/>
                <w:kern w:val="0"/>
                <w:sz w:val="12"/>
                <w:szCs w:val="12"/>
              </w:rPr>
            </w:pPr>
            <w:r w:rsidRPr="00877081">
              <w:rPr>
                <w:rFonts w:ascii="Calibri" w:hAnsi="Calibri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877081" w:rsidRPr="00877081" w:rsidRDefault="00877081" w:rsidP="00B860DD">
      <w:pPr>
        <w:spacing w:after="0" w:line="240" w:lineRule="auto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B860DD" w:rsidRDefault="00B860DD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877081" w:rsidRDefault="00877081" w:rsidP="00B860D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0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576"/>
        <w:gridCol w:w="696"/>
        <w:gridCol w:w="854"/>
        <w:gridCol w:w="576"/>
        <w:gridCol w:w="700"/>
        <w:gridCol w:w="708"/>
        <w:gridCol w:w="851"/>
        <w:gridCol w:w="709"/>
        <w:gridCol w:w="709"/>
        <w:gridCol w:w="709"/>
        <w:gridCol w:w="973"/>
        <w:gridCol w:w="303"/>
      </w:tblGrid>
      <w:tr w:rsidR="00B860DD" w:rsidRPr="00B860DD" w:rsidTr="00B860DD">
        <w:trPr>
          <w:gridAfter w:val="1"/>
          <w:wAfter w:w="303" w:type="dxa"/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2" w:name="RANGE!A1:M57"/>
            <w:bookmarkStart w:id="3" w:name="RANGE!A1:M56"/>
            <w:bookmarkEnd w:id="2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  <w:bookmarkEnd w:id="3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4 к постановлению администрации Каратузского района  </w:t>
            </w:r>
          </w:p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19.05.2016 № 261-п</w:t>
            </w:r>
          </w:p>
        </w:tc>
      </w:tr>
      <w:tr w:rsidR="00B860DD" w:rsidRPr="00B860DD" w:rsidTr="00B860DD">
        <w:trPr>
          <w:gridAfter w:val="1"/>
          <w:wAfter w:w="303" w:type="dxa"/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gridAfter w:val="1"/>
          <w:wAfter w:w="303" w:type="dxa"/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860DD" w:rsidRPr="00B860DD" w:rsidTr="00B860DD">
        <w:trPr>
          <w:gridAfter w:val="1"/>
          <w:wAfter w:w="303" w:type="dxa"/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gridAfter w:val="1"/>
          <w:wAfter w:w="303" w:type="dxa"/>
          <w:trHeight w:val="20"/>
        </w:trPr>
        <w:tc>
          <w:tcPr>
            <w:tcW w:w="107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860DD" w:rsidRPr="00B860DD" w:rsidTr="00B860DD">
        <w:trPr>
          <w:gridAfter w:val="1"/>
          <w:wAfter w:w="303" w:type="dxa"/>
          <w:trHeight w:val="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27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 отчетный финансовый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2015 год  текущий финансовый год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очередной финансовый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2017 год первый год планового периода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второй год планового периода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1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B860DD" w:rsidRPr="00B860DD" w:rsidTr="00B860DD">
        <w:trPr>
          <w:trHeight w:val="20"/>
        </w:trPr>
        <w:tc>
          <w:tcPr>
            <w:tcW w:w="11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FFFFFF"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0850074880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1.3.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115,23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0850051440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0850889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0,516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0855147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Пополнение библиотечного фонда до базовой нормы</w:t>
            </w:r>
          </w:p>
        </w:tc>
      </w:tr>
      <w:tr w:rsidR="00B860DD" w:rsidRPr="00B860DD" w:rsidTr="00B860DD">
        <w:trPr>
          <w:trHeight w:val="20"/>
        </w:trPr>
        <w:tc>
          <w:tcPr>
            <w:tcW w:w="11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Расширение информационного пространства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2.1.1. Создание сайта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2.1.2. Подключение библиотек к сети Интернет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числа записей в электронном каталоге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2.3.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0850885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18,88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18,88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Интеренет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</w:t>
            </w: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информационных технологий и оцифровки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0855146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29,40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37,20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 xml:space="preserve">Мероприятие 2.5. </w:t>
            </w:r>
            <w:proofErr w:type="spellStart"/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Интеренет</w:t>
            </w:r>
            <w:proofErr w:type="spellEnd"/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0850890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0,219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0,30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1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3.1. Ведение электронного каталога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0850846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Увеличение числа записей в электронном каталоге не менее 2000 тыс.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0850008460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10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4.1. Проведение Общероссийского Дня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Чествование лучших по профессии 20 работников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0850008470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0857481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Улучшение материально-технической базы библиотек Каратузского района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4.3.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0850848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0850008480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0855014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4.5.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субсидии  </w:t>
            </w:r>
            <w:proofErr w:type="spellStart"/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</w:t>
            </w:r>
            <w:proofErr w:type="spellEnd"/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0850814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0,60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4.6. Расходы на проведение обязательных энергетических обследований муниципальных учреждений за сет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0420402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4.7. мероприятия по проведению обязательных энергетических обследований  муниципальных учреждений за счет сре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0427423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1058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Межпоселенческая</w:t>
            </w:r>
            <w:proofErr w:type="spellEnd"/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 библиотека Каратузского района»   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6554,90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6910,269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13465,169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0850061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47,616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7091,77417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7182,27417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21456,32251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деятельности.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Мероприятие 5.2. Субсидии на частичное финансирование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( 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0851021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165,68385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296,88385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0851022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8,66956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8,66956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0851031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97,70521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97,70521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Мероприятие 5.5. Предоставление субсидии на государственную поддержку лучших работников муниципальных учреждений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0801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0850051480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612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860DD" w:rsidRPr="00B860DD" w:rsidRDefault="00B860DD" w:rsidP="00B86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7308,07856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7807,18906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kern w:val="0"/>
                <w:sz w:val="12"/>
                <w:szCs w:val="12"/>
              </w:rPr>
              <w:t>7641,57417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7276,57417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7257,27417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37290,69013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Calibri" w:hAnsi="Calibri" w:cs="Calibri"/>
                <w:kern w:val="0"/>
                <w:sz w:val="12"/>
                <w:szCs w:val="12"/>
              </w:rPr>
            </w:pPr>
            <w:r w:rsidRPr="00B860DD">
              <w:rPr>
                <w:rFonts w:ascii="Calibri" w:hAnsi="Calibri" w:cs="Calibri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B860DD" w:rsidRPr="00B860DD" w:rsidRDefault="00B860DD" w:rsidP="00B860DD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B860DD" w:rsidRPr="00B860DD" w:rsidRDefault="00B860DD" w:rsidP="00B860DD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</w:p>
    <w:p w:rsidR="00877081" w:rsidRDefault="00877081" w:rsidP="00B860D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60DD" w:rsidRDefault="00B860DD" w:rsidP="00B860D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1233"/>
        <w:gridCol w:w="996"/>
        <w:gridCol w:w="783"/>
        <w:gridCol w:w="784"/>
        <w:gridCol w:w="785"/>
        <w:gridCol w:w="785"/>
        <w:gridCol w:w="785"/>
        <w:gridCol w:w="785"/>
        <w:gridCol w:w="785"/>
        <w:gridCol w:w="785"/>
        <w:gridCol w:w="774"/>
        <w:gridCol w:w="841"/>
        <w:gridCol w:w="1152"/>
      </w:tblGrid>
      <w:tr w:rsidR="00B860DD" w:rsidRPr="00B860DD" w:rsidTr="00B860DD">
        <w:trPr>
          <w:trHeight w:val="2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5 к постановлению администрации Каратузского района от 19.05.2016 № 261-п 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9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1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ГРБС </w:t>
            </w:r>
          </w:p>
        </w:tc>
        <w:tc>
          <w:tcPr>
            <w:tcW w:w="315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результат от реализации подпрограммного мероприятия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57" w:type="dxa"/>
            <w:gridSpan w:val="4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2" w:type="dxa"/>
            <w:gridSpan w:val="6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(в натуральном выражении), количество получателей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77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</w:t>
            </w:r>
          </w:p>
        </w:tc>
        <w:tc>
          <w:tcPr>
            <w:tcW w:w="83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38"/>
        </w:trPr>
        <w:tc>
          <w:tcPr>
            <w:tcW w:w="11273" w:type="dxa"/>
            <w:gridSpan w:val="13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Цель: Повышение роли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киновидеообслуживания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B860DD" w:rsidRPr="00B860DD" w:rsidTr="00B860DD">
        <w:trPr>
          <w:trHeight w:val="138"/>
        </w:trPr>
        <w:tc>
          <w:tcPr>
            <w:tcW w:w="11273" w:type="dxa"/>
            <w:gridSpan w:val="13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1273" w:type="dxa"/>
            <w:gridSpan w:val="13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1.1. Создание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видеоэнциклопедии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"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 в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кинолетописи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Красноярского края"</w:t>
            </w:r>
          </w:p>
        </w:tc>
        <w:tc>
          <w:tcPr>
            <w:tcW w:w="985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860849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24,3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34,3</w:t>
            </w:r>
          </w:p>
        </w:tc>
        <w:tc>
          <w:tcPr>
            <w:tcW w:w="1140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район"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860008490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114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1.2. Техническое переоснащение видеостудии</w:t>
            </w:r>
          </w:p>
        </w:tc>
        <w:tc>
          <w:tcPr>
            <w:tcW w:w="985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860850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114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860008500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114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1.3. Участие в краевых и зональных спортивных соревнованиях:</w:t>
            </w:r>
          </w:p>
        </w:tc>
        <w:tc>
          <w:tcPr>
            <w:tcW w:w="985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860857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8,7351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8,7351</w:t>
            </w:r>
          </w:p>
        </w:tc>
        <w:tc>
          <w:tcPr>
            <w:tcW w:w="1140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860008570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585</w:t>
            </w:r>
          </w:p>
        </w:tc>
        <w:tc>
          <w:tcPr>
            <w:tcW w:w="114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1.4.. Проведение районных спортивных соревнований:</w:t>
            </w:r>
          </w:p>
        </w:tc>
        <w:tc>
          <w:tcPr>
            <w:tcW w:w="985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860858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115,0949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115,0949</w:t>
            </w:r>
          </w:p>
        </w:tc>
        <w:tc>
          <w:tcPr>
            <w:tcW w:w="1140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860008580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711</w:t>
            </w:r>
          </w:p>
        </w:tc>
        <w:tc>
          <w:tcPr>
            <w:tcW w:w="114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1.5. Проведение районных спортивных праздников:</w:t>
            </w:r>
          </w:p>
        </w:tc>
        <w:tc>
          <w:tcPr>
            <w:tcW w:w="985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860859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76,35</w:t>
            </w:r>
          </w:p>
        </w:tc>
        <w:tc>
          <w:tcPr>
            <w:tcW w:w="1140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жителей систематическим занятием спортом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860008590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114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1.6. Участие в краевых,  зональных и районных культурных акциях</w:t>
            </w:r>
          </w:p>
        </w:tc>
        <w:tc>
          <w:tcPr>
            <w:tcW w:w="985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860854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1140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коллективов со званием "народный ", "образцовый на два коллектива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860008540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45,6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73,9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73,9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193,4</w:t>
            </w:r>
          </w:p>
        </w:tc>
        <w:tc>
          <w:tcPr>
            <w:tcW w:w="114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1.7. Государственные и традиционно-праздничные мероприятия</w:t>
            </w:r>
          </w:p>
        </w:tc>
        <w:tc>
          <w:tcPr>
            <w:tcW w:w="985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88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89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vMerge w:val="restart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860855</w:t>
            </w:r>
          </w:p>
        </w:tc>
        <w:tc>
          <w:tcPr>
            <w:tcW w:w="790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vMerge w:val="restart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vMerge w:val="restart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42,57051</w:t>
            </w:r>
          </w:p>
        </w:tc>
        <w:tc>
          <w:tcPr>
            <w:tcW w:w="790" w:type="dxa"/>
            <w:vMerge w:val="restart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vMerge w:val="restart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79" w:type="dxa"/>
            <w:vMerge w:val="restart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33" w:type="dxa"/>
            <w:vMerge w:val="restart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42,57051</w:t>
            </w: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</w:t>
            </w: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2017 году на сто двадцать человек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3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3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числа посетителей культурно-досуговых мероприятий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3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пять тысяч человек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3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3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9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7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33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Воспитание у молодежи патриотизма, любви к своей Родине.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860008550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67,8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39,5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146,8</w:t>
            </w: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985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администрация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860856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140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о-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85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860008560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114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1.9. Реализация на территории района проектов и акций</w:t>
            </w:r>
          </w:p>
        </w:tc>
        <w:tc>
          <w:tcPr>
            <w:tcW w:w="985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860008600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11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38"/>
        </w:trPr>
        <w:tc>
          <w:tcPr>
            <w:tcW w:w="11273" w:type="dxa"/>
            <w:gridSpan w:val="13"/>
            <w:vMerge w:val="restart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B860DD" w:rsidRPr="00B860DD" w:rsidTr="00B860DD">
        <w:trPr>
          <w:trHeight w:val="138"/>
        </w:trPr>
        <w:tc>
          <w:tcPr>
            <w:tcW w:w="11273" w:type="dxa"/>
            <w:gridSpan w:val="13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2.1. Обеспечение деятельности (оказание услуг) подведомственных учреждений</w:t>
            </w:r>
          </w:p>
        </w:tc>
        <w:tc>
          <w:tcPr>
            <w:tcW w:w="985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860061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3480,81498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4512,90754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4976,76342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5013,4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5013,4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22997,28594</w:t>
            </w:r>
          </w:p>
        </w:tc>
        <w:tc>
          <w:tcPr>
            <w:tcW w:w="114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 2.2. Предоставление субсидии на государственную поддержку лучших работников муниципальных учреждений культуры</w:t>
            </w:r>
          </w:p>
        </w:tc>
        <w:tc>
          <w:tcPr>
            <w:tcW w:w="985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801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860051480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114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20"/>
        </w:trPr>
        <w:tc>
          <w:tcPr>
            <w:tcW w:w="121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Итого по подпрограмме ГРБС</w:t>
            </w:r>
          </w:p>
        </w:tc>
        <w:tc>
          <w:tcPr>
            <w:tcW w:w="985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89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9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3520,11498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4806,65805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5787,16342</w:t>
            </w:r>
          </w:p>
        </w:tc>
        <w:tc>
          <w:tcPr>
            <w:tcW w:w="79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</w:t>
            </w:r>
          </w:p>
        </w:tc>
        <w:tc>
          <w:tcPr>
            <w:tcW w:w="779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5773,8</w:t>
            </w:r>
          </w:p>
        </w:tc>
        <w:tc>
          <w:tcPr>
            <w:tcW w:w="83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25661,53645</w:t>
            </w:r>
          </w:p>
        </w:tc>
        <w:tc>
          <w:tcPr>
            <w:tcW w:w="114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B860DD" w:rsidRDefault="00B860DD" w:rsidP="00B860D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60DD" w:rsidRDefault="00B860DD" w:rsidP="00B860D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60DD" w:rsidRPr="00B860DD" w:rsidRDefault="00B860DD" w:rsidP="00B860D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B860DD" w:rsidRPr="00B860DD" w:rsidRDefault="00B860DD" w:rsidP="00B860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860DD" w:rsidRPr="00B860DD" w:rsidRDefault="00B860DD" w:rsidP="00B860D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B860DD" w:rsidRPr="00B860DD" w:rsidRDefault="00B860DD" w:rsidP="00B860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860DD" w:rsidRPr="00B860DD" w:rsidRDefault="00B860DD" w:rsidP="00B860DD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25.04.2016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</w:t>
      </w: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с. Каратузское</w:t>
      </w: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№ 213-п</w:t>
      </w:r>
    </w:p>
    <w:p w:rsidR="00B860DD" w:rsidRPr="00B860DD" w:rsidRDefault="00B860DD" w:rsidP="00B860DD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60DD" w:rsidRPr="00B860DD" w:rsidRDefault="00B860DD" w:rsidP="00B860DD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1320" w:type="dxa"/>
        <w:tblLayout w:type="fixed"/>
        <w:tblLook w:val="04A0" w:firstRow="1" w:lastRow="0" w:firstColumn="1" w:lastColumn="0" w:noHBand="0" w:noVBand="1"/>
      </w:tblPr>
      <w:tblGrid>
        <w:gridCol w:w="11320"/>
      </w:tblGrid>
      <w:tr w:rsidR="00B860DD" w:rsidRPr="00B860DD" w:rsidTr="00B860DD">
        <w:trPr>
          <w:trHeight w:val="267"/>
        </w:trPr>
        <w:tc>
          <w:tcPr>
            <w:tcW w:w="11320" w:type="dxa"/>
          </w:tcPr>
          <w:p w:rsidR="00B860DD" w:rsidRPr="00B860DD" w:rsidRDefault="00B860DD" w:rsidP="00B860D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 утверждении краткосрочного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в многоквартирных домах на территории Каратузского района на 2017 год</w:t>
            </w:r>
          </w:p>
          <w:p w:rsidR="00B860DD" w:rsidRPr="00B860DD" w:rsidRDefault="00B860DD" w:rsidP="00B860D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860DD" w:rsidRDefault="00B860DD" w:rsidP="00B860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60DD" w:rsidRPr="00B860DD" w:rsidRDefault="00B860DD" w:rsidP="00B860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Жилищным кодексом Российской Федерации, статьей 12 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 Уставом МО «</w:t>
      </w:r>
      <w:proofErr w:type="spellStart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ПОСТАНОВЛЯЮ:</w:t>
      </w:r>
    </w:p>
    <w:p w:rsidR="00B860DD" w:rsidRPr="00B860DD" w:rsidRDefault="00B860DD" w:rsidP="00B860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1.У</w:t>
      </w: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твердить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 на                                    2017 год, согласно приложению № 1.</w:t>
      </w:r>
    </w:p>
    <w:p w:rsidR="00B860DD" w:rsidRPr="00B860DD" w:rsidRDefault="00B860DD" w:rsidP="00B860D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2.Постановление подлежит размещению на официальном сайте администрации  Каратузского района (</w:t>
      </w: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www</w:t>
      </w: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karatuzraion</w:t>
      </w:r>
      <w:proofErr w:type="spellEnd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proofErr w:type="spellEnd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). </w:t>
      </w:r>
    </w:p>
    <w:p w:rsidR="00B860DD" w:rsidRPr="00B860DD" w:rsidRDefault="00B860DD" w:rsidP="00B860D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proofErr w:type="gramStart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оперативным вопросам, строительству и ЖКХ В.А. </w:t>
      </w:r>
      <w:proofErr w:type="spellStart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Дулова</w:t>
      </w:r>
      <w:proofErr w:type="spellEnd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</w:t>
      </w:r>
    </w:p>
    <w:p w:rsidR="00B860DD" w:rsidRPr="00B860DD" w:rsidRDefault="00B860DD" w:rsidP="00B860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4.Постановление вступает в силу со дня его подписания и подлежит опубликованию в периодическом печатном издании Вести муниципального образования «</w:t>
      </w:r>
      <w:proofErr w:type="spellStart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B860DD" w:rsidRPr="00B860DD" w:rsidRDefault="00B860DD" w:rsidP="00B860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60DD" w:rsidRPr="00B860DD" w:rsidRDefault="00B860DD" w:rsidP="00B860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60DD" w:rsidRPr="00B860DD" w:rsidRDefault="00B860DD" w:rsidP="00B860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К. А. </w:t>
      </w:r>
      <w:proofErr w:type="spellStart"/>
      <w:r w:rsidRPr="00B860DD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B860DD" w:rsidRDefault="00B860DD" w:rsidP="00B860D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60DD" w:rsidRDefault="00B860DD" w:rsidP="00B860D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820"/>
        <w:gridCol w:w="341"/>
        <w:gridCol w:w="494"/>
        <w:gridCol w:w="341"/>
        <w:gridCol w:w="971"/>
        <w:gridCol w:w="694"/>
        <w:gridCol w:w="694"/>
        <w:gridCol w:w="340"/>
        <w:gridCol w:w="340"/>
        <w:gridCol w:w="340"/>
        <w:gridCol w:w="489"/>
        <w:gridCol w:w="340"/>
        <w:gridCol w:w="340"/>
        <w:gridCol w:w="340"/>
        <w:gridCol w:w="340"/>
        <w:gridCol w:w="340"/>
        <w:gridCol w:w="340"/>
        <w:gridCol w:w="489"/>
        <w:gridCol w:w="340"/>
        <w:gridCol w:w="489"/>
        <w:gridCol w:w="340"/>
        <w:gridCol w:w="340"/>
        <w:gridCol w:w="340"/>
        <w:gridCol w:w="340"/>
        <w:gridCol w:w="351"/>
        <w:gridCol w:w="340"/>
      </w:tblGrid>
      <w:tr w:rsidR="00B860DD" w:rsidRPr="00B860DD" w:rsidTr="00B860DD">
        <w:trPr>
          <w:trHeight w:val="780"/>
        </w:trPr>
        <w:tc>
          <w:tcPr>
            <w:tcW w:w="11180" w:type="dxa"/>
            <w:gridSpan w:val="26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Каратузского района на 2017 год</w:t>
            </w:r>
          </w:p>
        </w:tc>
      </w:tr>
      <w:tr w:rsidR="00B860DD" w:rsidRPr="00B860DD" w:rsidTr="00B860DD">
        <w:trPr>
          <w:trHeight w:val="375"/>
        </w:trPr>
        <w:tc>
          <w:tcPr>
            <w:tcW w:w="93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375"/>
        </w:trPr>
        <w:tc>
          <w:tcPr>
            <w:tcW w:w="93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Форма №1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37" w:type="dxa"/>
            <w:gridSpan w:val="2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Форма 1</w:t>
            </w:r>
          </w:p>
        </w:tc>
      </w:tr>
      <w:tr w:rsidR="00B860DD" w:rsidRPr="00B860DD" w:rsidTr="00B860DD">
        <w:trPr>
          <w:trHeight w:val="375"/>
        </w:trPr>
        <w:tc>
          <w:tcPr>
            <w:tcW w:w="11180" w:type="dxa"/>
            <w:gridSpan w:val="26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Раздел №1. Стоимость работ по капитальному ремонту общего имущества в многоквартирных домах, включенных в краткосрочный план</w:t>
            </w:r>
          </w:p>
        </w:tc>
      </w:tr>
      <w:tr w:rsidR="00B860DD" w:rsidRPr="00B860DD" w:rsidTr="00B860DD">
        <w:trPr>
          <w:trHeight w:val="390"/>
        </w:trPr>
        <w:tc>
          <w:tcPr>
            <w:tcW w:w="93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1451"/>
        </w:trPr>
        <w:tc>
          <w:tcPr>
            <w:tcW w:w="934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</w:t>
            </w:r>
          </w:p>
        </w:tc>
        <w:tc>
          <w:tcPr>
            <w:tcW w:w="484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Общая площадь помещений в многоквартирном доме,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189" w:type="dxa"/>
            <w:gridSpan w:val="2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8237" w:type="dxa"/>
            <w:gridSpan w:val="21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Стоимость работ по капитальному ремонт общего имущества многоквартирного дом, руб.</w:t>
            </w:r>
          </w:p>
        </w:tc>
      </w:tr>
      <w:tr w:rsidR="00B860DD" w:rsidRPr="00B860DD" w:rsidTr="00B860DD">
        <w:trPr>
          <w:trHeight w:val="1258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стоимость ремонта</w:t>
            </w:r>
          </w:p>
        </w:tc>
        <w:tc>
          <w:tcPr>
            <w:tcW w:w="7559" w:type="dxa"/>
            <w:gridSpan w:val="20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B860DD" w:rsidRPr="00B860DD" w:rsidTr="00B860DD">
        <w:trPr>
          <w:trHeight w:val="908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крыши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464" w:type="dxa"/>
            <w:gridSpan w:val="1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внутридомовых инженерных систем: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Утепление и ремонт фасада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 утепление фасада</w:t>
            </w:r>
          </w:p>
        </w:tc>
        <w:tc>
          <w:tcPr>
            <w:tcW w:w="377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фундамента многоквартирного дома</w:t>
            </w:r>
          </w:p>
        </w:tc>
        <w:tc>
          <w:tcPr>
            <w:tcW w:w="360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виды работ, не выполняемые за счет минимального размера взноса</w:t>
            </w:r>
          </w:p>
        </w:tc>
      </w:tr>
      <w:tr w:rsidR="00B860DD" w:rsidRPr="00B860DD" w:rsidTr="00B860DD">
        <w:trPr>
          <w:trHeight w:val="998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электроснабжения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теплоснабжения и газоснабжения</w:t>
            </w:r>
          </w:p>
        </w:tc>
        <w:tc>
          <w:tcPr>
            <w:tcW w:w="1344" w:type="dxa"/>
            <w:gridSpan w:val="4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горячего водоснабжения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холодного водоснабжения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водоотведения</w:t>
            </w: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7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655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установка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коллективных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теплоснабжения</w:t>
            </w:r>
          </w:p>
        </w:tc>
        <w:tc>
          <w:tcPr>
            <w:tcW w:w="336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установка коллективных (общедомовых) ПУ и УУ</w:t>
            </w:r>
          </w:p>
        </w:tc>
        <w:tc>
          <w:tcPr>
            <w:tcW w:w="336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газоснабжения</w:t>
            </w:r>
          </w:p>
        </w:tc>
        <w:tc>
          <w:tcPr>
            <w:tcW w:w="336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 них установка коллективных (общедомовых) ПУ и УУ</w:t>
            </w: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установка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коллективных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установка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коллективных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7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484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</w:tr>
      <w:tr w:rsidR="00B860DD" w:rsidRPr="00B860DD" w:rsidTr="00B860DD">
        <w:trPr>
          <w:trHeight w:val="330"/>
        </w:trPr>
        <w:tc>
          <w:tcPr>
            <w:tcW w:w="11180" w:type="dxa"/>
            <w:gridSpan w:val="26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B860DD" w:rsidRPr="00B860DD" w:rsidTr="00B860DD">
        <w:trPr>
          <w:trHeight w:val="600"/>
        </w:trPr>
        <w:tc>
          <w:tcPr>
            <w:tcW w:w="934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Пушкина, 35</w:t>
            </w:r>
          </w:p>
        </w:tc>
        <w:tc>
          <w:tcPr>
            <w:tcW w:w="484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853,90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собственников</w:t>
            </w: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60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68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меры финансовой поддержки</w:t>
            </w: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местного бюджета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источники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17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Удельная стоимость капитального ремонта 1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общей площади помещений многоквартирного дома, руб./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1896,30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1896,30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20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Утвержденная предельная стоимость капитального ремонта 1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общей площади помещений многоквартирного дома, руб./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1896,30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B860DD" w:rsidRPr="00B860DD" w:rsidTr="00B860DD">
        <w:trPr>
          <w:trHeight w:val="600"/>
        </w:trPr>
        <w:tc>
          <w:tcPr>
            <w:tcW w:w="934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1.n.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счету регионального оператора</w:t>
            </w:r>
          </w:p>
        </w:tc>
        <w:tc>
          <w:tcPr>
            <w:tcW w:w="484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собственников</w:t>
            </w: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60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59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меры финансовой поддержки</w:t>
            </w: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местного бюджета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источники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14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Удельная стоимость капитального ремонта 1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общей площади помещений многоквартирного дома, руб./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1896,30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1896,30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215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Утвержденная предельная стоимость капитального ремонта 1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общей площади помещений многоквартирного дома, руб./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1896,30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B860DD" w:rsidRPr="00B860DD" w:rsidTr="00B860DD">
        <w:trPr>
          <w:trHeight w:val="330"/>
        </w:trPr>
        <w:tc>
          <w:tcPr>
            <w:tcW w:w="11180" w:type="dxa"/>
            <w:gridSpan w:val="26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B860DD" w:rsidRPr="00B860DD" w:rsidTr="00B860DD">
        <w:trPr>
          <w:trHeight w:val="600"/>
        </w:trPr>
        <w:tc>
          <w:tcPr>
            <w:tcW w:w="934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4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собственников</w:t>
            </w: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60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59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меры финансовой поддержки</w:t>
            </w: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местного бюджета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источники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11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Удельная стоимость капитального ремонта 1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общей площади помещений многоквартирного дома, руб./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125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Утвержденная предельная стоимость капитального ремонта 1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общей площади помещений многоквартирного дома, руб./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B860DD" w:rsidRPr="00B860DD" w:rsidTr="00B860DD">
        <w:trPr>
          <w:trHeight w:val="390"/>
        </w:trPr>
        <w:tc>
          <w:tcPr>
            <w:tcW w:w="11180" w:type="dxa"/>
            <w:gridSpan w:val="26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…</w:t>
            </w:r>
          </w:p>
        </w:tc>
      </w:tr>
      <w:tr w:rsidR="00B860DD" w:rsidRPr="00B860DD" w:rsidTr="00B860DD">
        <w:trPr>
          <w:trHeight w:val="600"/>
        </w:trPr>
        <w:tc>
          <w:tcPr>
            <w:tcW w:w="934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2.m.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специальным счетам</w:t>
            </w:r>
          </w:p>
        </w:tc>
        <w:tc>
          <w:tcPr>
            <w:tcW w:w="484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собственников</w:t>
            </w: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60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59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меры финансовой поддержки</w:t>
            </w: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местного бюджета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источники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14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Удельная стоимость капитального ремонта 1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общей площади помещений многоквартирного дома, руб./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185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Утвержденная предельная стоимость капитального ремонта 1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общей площади помещений многоквартирного дома, руб./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B860DD" w:rsidRPr="00B860DD" w:rsidTr="00B860DD">
        <w:trPr>
          <w:trHeight w:val="600"/>
        </w:trPr>
        <w:tc>
          <w:tcPr>
            <w:tcW w:w="934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по муниципальному району (городскому округу)</w:t>
            </w:r>
          </w:p>
        </w:tc>
        <w:tc>
          <w:tcPr>
            <w:tcW w:w="484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собственников</w:t>
            </w: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 размер взноса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60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взнос, превышающий минимальный размер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725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меры финансовой поддержки</w:t>
            </w: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государственной корпорации – Фонд содействия реформированию жилищно-коммунального хозяйства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местного бюджета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источники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678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1619250,57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215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Удельная стоимость капитального ремонта 1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общей площади помещений многоквартирного дома, руб./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1896,30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1896,30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230"/>
        </w:trPr>
        <w:tc>
          <w:tcPr>
            <w:tcW w:w="93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9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Утвержденная предельная стоимость капитального ремонта 1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 общей площади помещений многоквартирного дома, руб./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1896,30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</w:tr>
      <w:tr w:rsidR="00B860DD" w:rsidRPr="00B860DD" w:rsidTr="00B860DD">
        <w:trPr>
          <w:trHeight w:val="315"/>
        </w:trPr>
        <w:tc>
          <w:tcPr>
            <w:tcW w:w="93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315"/>
        </w:trPr>
        <w:tc>
          <w:tcPr>
            <w:tcW w:w="93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3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375"/>
        </w:trPr>
        <w:tc>
          <w:tcPr>
            <w:tcW w:w="934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09" w:type="dxa"/>
            <w:gridSpan w:val="4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Каратузского района</w:t>
            </w: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78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52" w:type="dxa"/>
            <w:gridSpan w:val="3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К.А.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7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860DD" w:rsidRDefault="00B860DD" w:rsidP="00B860D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860DD" w:rsidRDefault="00B860DD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49"/>
        <w:gridCol w:w="908"/>
        <w:gridCol w:w="648"/>
        <w:gridCol w:w="648"/>
        <w:gridCol w:w="648"/>
        <w:gridCol w:w="508"/>
        <w:gridCol w:w="648"/>
        <w:gridCol w:w="478"/>
        <w:gridCol w:w="648"/>
        <w:gridCol w:w="508"/>
        <w:gridCol w:w="648"/>
        <w:gridCol w:w="488"/>
        <w:gridCol w:w="648"/>
        <w:gridCol w:w="538"/>
        <w:gridCol w:w="518"/>
        <w:gridCol w:w="548"/>
        <w:gridCol w:w="508"/>
        <w:gridCol w:w="548"/>
        <w:gridCol w:w="538"/>
      </w:tblGrid>
      <w:tr w:rsidR="00B860DD" w:rsidRPr="00B860DD" w:rsidTr="00B860DD">
        <w:trPr>
          <w:trHeight w:val="375"/>
        </w:trPr>
        <w:tc>
          <w:tcPr>
            <w:tcW w:w="18440" w:type="dxa"/>
            <w:gridSpan w:val="19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Раздел №2. Объем работ по капитальному ремонту общего имущества в многоквартирных домах, включенных в краткосрочный план на 2017 год</w:t>
            </w:r>
          </w:p>
        </w:tc>
      </w:tr>
      <w:tr w:rsidR="00B860DD" w:rsidRPr="00B860DD" w:rsidTr="00B860DD">
        <w:trPr>
          <w:trHeight w:val="390"/>
        </w:trPr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330"/>
        </w:trPr>
        <w:tc>
          <w:tcPr>
            <w:tcW w:w="1080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1600" w:type="dxa"/>
            <w:vMerge w:val="restart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Адрес</w:t>
            </w:r>
          </w:p>
        </w:tc>
        <w:tc>
          <w:tcPr>
            <w:tcW w:w="15760" w:type="dxa"/>
            <w:gridSpan w:val="17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работ по капитальному ремонту общего имущества многоквартирного дома</w:t>
            </w:r>
          </w:p>
        </w:tc>
      </w:tr>
      <w:tr w:rsidR="00B860DD" w:rsidRPr="00B860DD" w:rsidTr="00B860DD">
        <w:trPr>
          <w:trHeight w:val="330"/>
        </w:trPr>
        <w:tc>
          <w:tcPr>
            <w:tcW w:w="10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760" w:type="dxa"/>
            <w:gridSpan w:val="17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</w:tr>
      <w:tr w:rsidR="00B860DD" w:rsidRPr="00B860DD" w:rsidTr="00B860DD">
        <w:trPr>
          <w:trHeight w:val="1260"/>
        </w:trPr>
        <w:tc>
          <w:tcPr>
            <w:tcW w:w="10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крыши</w:t>
            </w:r>
          </w:p>
        </w:tc>
        <w:tc>
          <w:tcPr>
            <w:tcW w:w="1080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0180" w:type="dxa"/>
            <w:gridSpan w:val="11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внутридомовых инженерных систем:</w:t>
            </w:r>
          </w:p>
        </w:tc>
        <w:tc>
          <w:tcPr>
            <w:tcW w:w="880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00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Утепление и ремонт фасада</w:t>
            </w:r>
          </w:p>
        </w:tc>
        <w:tc>
          <w:tcPr>
            <w:tcW w:w="880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 утепление фасада</w:t>
            </w:r>
          </w:p>
        </w:tc>
        <w:tc>
          <w:tcPr>
            <w:tcW w:w="860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фундамента многоквартирного дома</w:t>
            </w:r>
          </w:p>
        </w:tc>
      </w:tr>
      <w:tr w:rsidR="00B860DD" w:rsidRPr="00B860DD" w:rsidTr="00B860DD">
        <w:trPr>
          <w:trHeight w:val="465"/>
        </w:trPr>
        <w:tc>
          <w:tcPr>
            <w:tcW w:w="10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80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электроснабжения</w:t>
            </w:r>
          </w:p>
        </w:tc>
        <w:tc>
          <w:tcPr>
            <w:tcW w:w="1820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теплоснабжения</w:t>
            </w:r>
          </w:p>
        </w:tc>
        <w:tc>
          <w:tcPr>
            <w:tcW w:w="1880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газоснабжения</w:t>
            </w:r>
          </w:p>
        </w:tc>
        <w:tc>
          <w:tcPr>
            <w:tcW w:w="1840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горячего водоснабжения</w:t>
            </w:r>
          </w:p>
        </w:tc>
        <w:tc>
          <w:tcPr>
            <w:tcW w:w="1940" w:type="dxa"/>
            <w:gridSpan w:val="2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холодного водоснабжения</w:t>
            </w:r>
          </w:p>
        </w:tc>
        <w:tc>
          <w:tcPr>
            <w:tcW w:w="820" w:type="dxa"/>
            <w:vMerge w:val="restart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водоотведения</w:t>
            </w:r>
          </w:p>
        </w:tc>
        <w:tc>
          <w:tcPr>
            <w:tcW w:w="8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2175"/>
        </w:trPr>
        <w:tc>
          <w:tcPr>
            <w:tcW w:w="10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сетей</w:t>
            </w:r>
          </w:p>
        </w:tc>
        <w:tc>
          <w:tcPr>
            <w:tcW w:w="800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установка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коллективных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сетей</w:t>
            </w:r>
          </w:p>
        </w:tc>
        <w:tc>
          <w:tcPr>
            <w:tcW w:w="740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установка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коллективных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сетей</w:t>
            </w:r>
          </w:p>
        </w:tc>
        <w:tc>
          <w:tcPr>
            <w:tcW w:w="800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установка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коллективных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сетей</w:t>
            </w:r>
          </w:p>
        </w:tc>
        <w:tc>
          <w:tcPr>
            <w:tcW w:w="760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установка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коллективных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сетей</w:t>
            </w:r>
          </w:p>
        </w:tc>
        <w:tc>
          <w:tcPr>
            <w:tcW w:w="860" w:type="dxa"/>
            <w:textDirection w:val="btLr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установка 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коллективных</w:t>
            </w:r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(общедомовых) ПУ и УУ</w:t>
            </w:r>
          </w:p>
        </w:tc>
        <w:tc>
          <w:tcPr>
            <w:tcW w:w="82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330"/>
        </w:trPr>
        <w:tc>
          <w:tcPr>
            <w:tcW w:w="108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vMerge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п.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</w:t>
            </w:r>
            <w:proofErr w:type="spellEnd"/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 / ед.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п.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</w:t>
            </w:r>
            <w:proofErr w:type="spellEnd"/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7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 / ед.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п.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</w:t>
            </w:r>
            <w:proofErr w:type="spellEnd"/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 / ед.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п.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</w:t>
            </w:r>
            <w:proofErr w:type="spellEnd"/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7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 / ед.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п.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</w:t>
            </w:r>
            <w:proofErr w:type="spellEnd"/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ед. / ед.</w:t>
            </w:r>
          </w:p>
        </w:tc>
        <w:tc>
          <w:tcPr>
            <w:tcW w:w="82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п.</w:t>
            </w:r>
            <w:proofErr w:type="gram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</w:t>
            </w:r>
            <w:proofErr w:type="spellEnd"/>
            <w:proofErr w:type="gram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куб.м</w:t>
            </w:r>
            <w:proofErr w:type="spellEnd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</w:p>
        </w:tc>
      </w:tr>
      <w:tr w:rsidR="00B860DD" w:rsidRPr="00B860DD" w:rsidTr="00B860DD">
        <w:trPr>
          <w:trHeight w:val="330"/>
        </w:trPr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6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7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7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82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</w:tr>
      <w:tr w:rsidR="00B860DD" w:rsidRPr="00B860DD" w:rsidTr="00B860DD">
        <w:trPr>
          <w:trHeight w:val="330"/>
        </w:trPr>
        <w:tc>
          <w:tcPr>
            <w:tcW w:w="18440" w:type="dxa"/>
            <w:gridSpan w:val="19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B860DD" w:rsidRPr="00B860DD" w:rsidTr="00B860DD">
        <w:trPr>
          <w:trHeight w:val="465"/>
        </w:trPr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1.1.</w:t>
            </w:r>
          </w:p>
        </w:tc>
        <w:tc>
          <w:tcPr>
            <w:tcW w:w="16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Каратузское, ул. Пушкина, 35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18440" w:type="dxa"/>
            <w:gridSpan w:val="19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…</w:t>
            </w:r>
          </w:p>
        </w:tc>
      </w:tr>
      <w:tr w:rsidR="00B860DD" w:rsidRPr="00B860DD" w:rsidTr="00B860DD">
        <w:trPr>
          <w:trHeight w:val="690"/>
        </w:trPr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1.n.</w:t>
            </w:r>
          </w:p>
        </w:tc>
        <w:tc>
          <w:tcPr>
            <w:tcW w:w="16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счету регионального оператора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706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18440" w:type="dxa"/>
            <w:gridSpan w:val="19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B860DD" w:rsidRPr="00B860DD" w:rsidTr="00B860DD">
        <w:trPr>
          <w:trHeight w:val="330"/>
        </w:trPr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</w:t>
            </w:r>
          </w:p>
        </w:tc>
        <w:tc>
          <w:tcPr>
            <w:tcW w:w="16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30"/>
        </w:trPr>
        <w:tc>
          <w:tcPr>
            <w:tcW w:w="18440" w:type="dxa"/>
            <w:gridSpan w:val="19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…</w:t>
            </w:r>
          </w:p>
        </w:tc>
      </w:tr>
      <w:tr w:rsidR="00B860DD" w:rsidRPr="00B860DD" w:rsidTr="00B860DD">
        <w:trPr>
          <w:trHeight w:val="690"/>
        </w:trPr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2.m.</w:t>
            </w:r>
          </w:p>
        </w:tc>
        <w:tc>
          <w:tcPr>
            <w:tcW w:w="16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специальным счетам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1140"/>
        </w:trPr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6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по муниципальному району (городскому округу)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706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4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0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2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0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8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60" w:type="dxa"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860DD" w:rsidRPr="00B860DD" w:rsidTr="00B860DD">
        <w:trPr>
          <w:trHeight w:val="375"/>
        </w:trPr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860DD" w:rsidRPr="00B860DD" w:rsidTr="00B860DD">
        <w:trPr>
          <w:trHeight w:val="375"/>
        </w:trPr>
        <w:tc>
          <w:tcPr>
            <w:tcW w:w="3760" w:type="dxa"/>
            <w:gridSpan w:val="3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Каратузского района</w:t>
            </w: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4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2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8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00" w:type="dxa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noWrap/>
            <w:hideMark/>
          </w:tcPr>
          <w:p w:rsidR="00B860DD" w:rsidRPr="00B860DD" w:rsidRDefault="00B860DD" w:rsidP="00B860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К.А. </w:t>
            </w:r>
            <w:proofErr w:type="spellStart"/>
            <w:r w:rsidRPr="00B860DD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Тюнин</w:t>
            </w:r>
            <w:proofErr w:type="spellEnd"/>
          </w:p>
        </w:tc>
      </w:tr>
    </w:tbl>
    <w:p w:rsidR="00563589" w:rsidRDefault="00563589" w:rsidP="00B860D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63589" w:rsidRDefault="00563589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br w:type="page"/>
      </w:r>
    </w:p>
    <w:p w:rsidR="00B860DD" w:rsidRPr="00CF16BA" w:rsidRDefault="00563589" w:rsidP="00B860D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4" w:name="_GoBack"/>
      <w:bookmarkEnd w:id="4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420.1pt;margin-top:6.95pt;width:0;height:604.2pt;z-index:251665408" o:connectortype="straight" strokecolor="black [3200]" strokeweight="10pt">
            <v:shadow color="#868686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shape id="_x0000_s1098" type="#_x0000_t32" style="position:absolute;left:0;text-align:left;margin-left:103.3pt;margin-top:6.95pt;width:0;height:604.2pt;z-index:251664384" o:connectortype="straight" strokecolor="black [3200]" strokeweight="10pt">
            <v:shadow color="#868686"/>
          </v:shape>
        </w:pict>
      </w: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4" style="position:absolute;left:0;text-align:left;margin-left:28.9pt;margin-top:681.9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9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563589" w:rsidRPr="00893B63" w:rsidRDefault="00563589" w:rsidP="0056358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563589" w:rsidRPr="00893B63" w:rsidRDefault="00563589" w:rsidP="0056358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1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563589" w:rsidRPr="00893B63" w:rsidRDefault="00563589" w:rsidP="0056358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563589" w:rsidRPr="00893B63" w:rsidRDefault="00563589" w:rsidP="0056358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563589" w:rsidRPr="00893B63" w:rsidRDefault="00563589" w:rsidP="00563589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B860DD" w:rsidRPr="00CF16BA" w:rsidSect="00BB6B0E">
      <w:headerReference w:type="default" r:id="rId12"/>
      <w:footerReference w:type="default" r:id="rId13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29" w:rsidRDefault="004E4429" w:rsidP="00D368D1">
      <w:pPr>
        <w:spacing w:after="0" w:line="240" w:lineRule="auto"/>
      </w:pPr>
      <w:r>
        <w:separator/>
      </w:r>
    </w:p>
  </w:endnote>
  <w:endnote w:type="continuationSeparator" w:id="0">
    <w:p w:rsidR="004E4429" w:rsidRDefault="004E4429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B860DD" w:rsidRDefault="00B860D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589">
          <w:rPr>
            <w:noProof/>
          </w:rPr>
          <w:t>13</w:t>
        </w:r>
        <w:r>
          <w:fldChar w:fldCharType="end"/>
        </w:r>
      </w:p>
    </w:sdtContent>
  </w:sdt>
  <w:p w:rsidR="00B860DD" w:rsidRDefault="00B86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29" w:rsidRDefault="004E4429" w:rsidP="00D368D1">
      <w:pPr>
        <w:spacing w:after="0" w:line="240" w:lineRule="auto"/>
      </w:pPr>
      <w:r>
        <w:separator/>
      </w:r>
    </w:p>
  </w:footnote>
  <w:footnote w:type="continuationSeparator" w:id="0">
    <w:p w:rsidR="004E4429" w:rsidRDefault="004E4429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B860DD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60DD" w:rsidRPr="00CB1931" w:rsidRDefault="00B860DD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563589">
                <w:rPr>
                  <w:b/>
                  <w:bCs/>
                  <w:caps/>
                  <w:szCs w:val="24"/>
                </w:rPr>
                <w:t>№ 134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5-20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B860DD" w:rsidRPr="00CB1931" w:rsidRDefault="00563589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 мая 2016 г.</w:t>
              </w:r>
            </w:p>
          </w:tc>
        </w:sdtContent>
      </w:sdt>
    </w:tr>
  </w:tbl>
  <w:p w:rsidR="00B860DD" w:rsidRDefault="00B860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E4429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3589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77081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0DD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  <o:r id="V:Rule2" type="connector" idref="#_x0000_s1098"/>
        <o:r id="V:Rule3" type="connector" idref="#_x0000_s109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B860D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xl63">
    <w:name w:val="xl63"/>
    <w:basedOn w:val="a"/>
    <w:rsid w:val="00B860DD"/>
    <w:pPr>
      <w:spacing w:before="100" w:beforeAutospacing="1" w:after="100" w:afterAutospacing="1" w:line="240" w:lineRule="auto"/>
      <w:ind w:firstLineChars="1500"/>
      <w:jc w:val="right"/>
      <w:textAlignment w:val="center"/>
    </w:pPr>
    <w:rPr>
      <w:rFonts w:ascii="Times New Roman" w:hAnsi="Times New Roman" w:cs="Times New Roman"/>
      <w:color w:val="auto"/>
      <w:kern w:val="0"/>
      <w:sz w:val="28"/>
      <w:szCs w:val="28"/>
    </w:rPr>
  </w:style>
  <w:style w:type="paragraph" w:customStyle="1" w:styleId="xl64">
    <w:name w:val="xl64"/>
    <w:basedOn w:val="a"/>
    <w:rsid w:val="00B860D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paragraph" w:customStyle="1" w:styleId="xl72">
    <w:name w:val="xl72"/>
    <w:basedOn w:val="a"/>
    <w:rsid w:val="00B860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auto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karatuz@krasmail.ru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15E1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E5B00"/>
    <w:rsid w:val="00EF643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EAC99C-D370-4012-A2E3-C6B1E55C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12319</TotalTime>
  <Pages>14</Pages>
  <Words>8126</Words>
  <Characters>46324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54342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134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191</cp:revision>
  <cp:lastPrinted>2015-10-19T01:09:00Z</cp:lastPrinted>
  <dcterms:created xsi:type="dcterms:W3CDTF">2014-02-28T06:38:00Z</dcterms:created>
  <dcterms:modified xsi:type="dcterms:W3CDTF">2016-05-30T08:07:00Z</dcterms:modified>
</cp:coreProperties>
</file>