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555165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B70B00" w:rsidRDefault="00B70B00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123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B70B00" w:rsidRPr="00CB1931" w:rsidRDefault="00B70B00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B70B00" w:rsidRDefault="00B70B00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B70B00" w:rsidRPr="0041243A" w:rsidRDefault="00B70B0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B70B00" w:rsidRPr="0024392E" w:rsidRDefault="00B70B0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B70B00" w:rsidRPr="00D368D1" w:rsidRDefault="00B70B00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555165" w:rsidRPr="00555165" w:rsidRDefault="00555165" w:rsidP="0055516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555165" w:rsidRPr="00555165" w:rsidRDefault="00555165" w:rsidP="0055516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555165" w:rsidRPr="00555165" w:rsidRDefault="00555165" w:rsidP="00555165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25.02.2016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  <w:t xml:space="preserve">    </w:t>
      </w:r>
      <w:r w:rsidRPr="00555165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с. Каратузское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555165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 № 95-п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17.08.2015 № 521-п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постановления администрации Каратузского района от 17.08.2015 № 521-п «Об утверждении административного регламента предоставления муниципальной услуги «Выдача разрешения на ввод объекта в эксплуатацию» в соответствие с действующим законодательством, руководствуясь ст. 26-28 Устава муниципального образования «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«Общие положения»: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пункте 1.2 слова «- </w:t>
      </w:r>
      <w:hyperlink r:id="rId11" w:history="1">
        <w:r w:rsidRPr="00555165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Постановления</w:t>
        </w:r>
      </w:hyperlink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</w:t>
      </w:r>
      <w:hyperlink r:id="rId12" w:history="1">
        <w:r w:rsidRPr="00555165">
          <w:rPr>
            <w:rFonts w:ascii="Times New Roman" w:eastAsia="Calibri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Приказа</w:t>
        </w:r>
      </w:hyperlink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</w:t>
      </w:r>
      <w:proofErr w:type="gram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;»</w:t>
      </w:r>
      <w:proofErr w:type="gram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заменить словами «- Приказа Министерства строительства и жилищно-коммунального хозяйства Российской Федерации от 19.02.2015 № 117/</w:t>
      </w:r>
      <w:proofErr w:type="spell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пр</w:t>
      </w:r>
      <w:proofErr w:type="spell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В разделе 2 «</w:t>
      </w:r>
      <w:r w:rsidRPr="00555165">
        <w:rPr>
          <w:rFonts w:ascii="Times New Roman" w:hAnsi="Times New Roman" w:cs="Times New Roman"/>
          <w:kern w:val="0"/>
          <w:sz w:val="12"/>
          <w:szCs w:val="12"/>
        </w:rPr>
        <w:t>Стандарт предоставления муниципальной услуги</w:t>
      </w: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1.2.1. Пункт 2.2 изменить и изложить в следующей редакции:</w:t>
      </w:r>
    </w:p>
    <w:p w:rsidR="00555165" w:rsidRPr="00555165" w:rsidRDefault="00555165" w:rsidP="00555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555165">
        <w:rPr>
          <w:rFonts w:ascii="Times New Roman" w:hAnsi="Times New Roman" w:cs="Times New Roman"/>
          <w:kern w:val="0"/>
          <w:sz w:val="12"/>
          <w:szCs w:val="12"/>
        </w:rPr>
        <w:t>2.2. Предоставление муниципальной услуги осуществляется администрацией Каратузского района (далее – администрация). Ответственным исполнителем муниципальной услуги является ведущий специалист – архитектор отдела ЖКХ, транспорта,  строительства и связи.</w:t>
      </w:r>
    </w:p>
    <w:p w:rsidR="00555165" w:rsidRPr="00555165" w:rsidRDefault="00555165" w:rsidP="00555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Место нахождения: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662850, Красноярский край, </w:t>
      </w:r>
      <w:proofErr w:type="spellStart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Каратузский</w:t>
      </w:r>
      <w:proofErr w:type="spellEnd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район, с. Каратузское, </w:t>
      </w:r>
      <w:proofErr w:type="gramStart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Советская</w:t>
      </w:r>
      <w:proofErr w:type="gramEnd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21, </w:t>
      </w:r>
      <w:proofErr w:type="spellStart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каб</w:t>
      </w:r>
      <w:proofErr w:type="spellEnd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 №210.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Почтовый адрес: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662850, Красно</w:t>
      </w:r>
      <w:r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ярский край, </w:t>
      </w:r>
      <w:proofErr w:type="spellStart"/>
      <w:r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Каратузский</w:t>
      </w:r>
      <w:proofErr w:type="spellEnd"/>
      <w:r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район,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с. Каратузское, </w:t>
      </w:r>
      <w:proofErr w:type="gramStart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Советская</w:t>
      </w:r>
      <w:proofErr w:type="gramEnd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21, </w:t>
      </w:r>
      <w:proofErr w:type="spellStart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каб</w:t>
      </w:r>
      <w:proofErr w:type="spellEnd"/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 № 210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Приёмные дни: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понедельник – пятница.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График работы: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8.00 до 17.00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(обеденный перерыв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12.00 до 13.00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Телефон: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8(39137)22-3-95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факс: 8(39137)21-7-04, адрес электронной почты 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l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maisner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@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mail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hAnsi="Times New Roman" w:cs="Times New Roman"/>
          <w:bCs/>
          <w:kern w:val="0"/>
          <w:sz w:val="12"/>
          <w:szCs w:val="12"/>
        </w:rPr>
        <w:t>Информацию по процедуре предоставления муниципальной услуги можно получить у ведущего специалиста-архитектора отдела</w:t>
      </w:r>
      <w:r w:rsidRPr="00555165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 </w:t>
      </w:r>
      <w:r w:rsidRPr="00555165">
        <w:rPr>
          <w:rFonts w:ascii="Times New Roman" w:hAnsi="Times New Roman" w:cs="Times New Roman"/>
          <w:bCs/>
          <w:kern w:val="0"/>
          <w:sz w:val="12"/>
          <w:szCs w:val="12"/>
        </w:rPr>
        <w:t>ЖКХ, транспорта,  строительства и связи, ответственного за предоставление муниципальной услуги</w:t>
      </w:r>
      <w:proofErr w:type="gramStart"/>
      <w:r w:rsidRPr="00555165">
        <w:rPr>
          <w:rFonts w:ascii="Times New Roman" w:hAnsi="Times New Roman" w:cs="Times New Roman"/>
          <w:bCs/>
          <w:kern w:val="0"/>
          <w:sz w:val="12"/>
          <w:szCs w:val="12"/>
        </w:rPr>
        <w:t>.».</w:t>
      </w:r>
      <w:proofErr w:type="gramEnd"/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1.2.2. Абзац 2 пункта 2.3 изменить и изложить в следующей редакции: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«- выдача разрешения на строительство, которое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Кодексом;».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1.2.3. Пункт 2.4 изменить и изложить в следующей редакции: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«2.4. </w:t>
      </w:r>
      <w:proofErr w:type="gram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Муниципальная услуга предоставляется по заявлению застройщика – физического или юридического лица, обеспечивающего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Росатом</w:t>
      </w:r>
      <w:proofErr w:type="spell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», Государственная корпорация по космической деятельности «</w:t>
      </w:r>
      <w:proofErr w:type="spell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Роскосмос</w:t>
      </w:r>
      <w:proofErr w:type="spell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заявитель).».</w:t>
      </w:r>
      <w:proofErr w:type="gramEnd"/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1.2.4. В пункте 2.7 слова «</w:t>
      </w:r>
      <w:proofErr w:type="spell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каб</w:t>
      </w:r>
      <w:proofErr w:type="spell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№ 215» заменить словами «</w:t>
      </w:r>
      <w:proofErr w:type="spellStart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каб</w:t>
      </w:r>
      <w:proofErr w:type="spellEnd"/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 № 210».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1.2.5. Пункт 2.8.1 изменить и изложить в следующей редакции: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«2.8.1. К заявлению о выдаче разрешения на строительство объекта капитального строительства, за исключением объекта индивидуального жилищного строительства, прилагаются следующие документы: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1) правоустанавливающие документы на земельный участок;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1.1) при наличии соглашения о передаче в случаях, установленных бюджетным </w:t>
      </w:r>
      <w:hyperlink r:id="rId13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», Государственной корпорацией по космической деятельности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соглашение;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2031"/>
      <w:bookmarkEnd w:id="0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3) материалы, содержащиеся в проектной документации: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а) пояснительная записка;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г) схемы, отображающие архитектурные решения;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е) проект организации строительства объекта капитального строительства;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ж) проект организации работ по сносу или демонтажу объектов капитального строительства, их частей;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1742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12.1 статьи 48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P1796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49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P1832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3.4 статьи 49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экологической экспертизы проектной документации в случаях, предусмотренных </w:t>
      </w:r>
      <w:hyperlink w:anchor="P1870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частью 6 статьи 49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2050"/>
      <w:bookmarkEnd w:id="1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106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статьей 40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подпункте</w:t>
      </w:r>
      <w:hyperlink w:anchor="P2055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 6.2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пункта случаев реконструкции многоквартирного дома;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», Государственной корпорацией по космической деятельности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определяющее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2055"/>
      <w:bookmarkEnd w:id="2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4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законодательством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1.2.6. Подпункт 4 пункта 2.8.2 признать утратившим силу.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1.2.7. В абзаце 1 пункта 2.8.3 слова «</w:t>
      </w:r>
      <w:r w:rsidRPr="00555165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>в подпунктах 1, 2, 4 пункта 2.8.2» заменить словами «в подпунктах 1, 2 пункта 2.8.2».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1.2.7. В пункт 2.10.2 слова «не позднее 30 дней» заменить словами «10 дней».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разделе 3 «С</w:t>
      </w: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1.3.1. В пункте 3.4: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1.3.1.1. В абзаце 1 слова «специалиста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отдела строительства и ЖКХ администрации Каратузского района (Главный специалист-архитектор)» заменить словами «специалиста отдела ЖКХ, транспорта, строительства и связи администрации Каратузского района (Ведущий специалист – архитектор)».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1.3.1.2. В абзаце 2 слова «</w:t>
      </w: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специалист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отдела строительства и ЖКХ администрации Каратузского района (Главный специалист-архитектор)» заменить словами «специалист отдела ЖКХ, транспорта, строительства и связи администрации Каратузского района (Ведущий специалист – архитектор)».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1.3.1.3. В абзаце 3 слова «Главой администрации (заместителем главы администрации)» заменить словами «Главой района (заместителем главы района)».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1.3.2. В пункте 3.7.1: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1.3.2.1. В абзаце 2 слова «в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отдел строительства и ЖКХ администрации Каратузского района (Главный специалист-архитектор)</w:t>
      </w: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 заменить словами «в отдел ЖКХ, транспорта, строительства и связи администрации Каратузского района (Ведущий специалист – архитектор)».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1.3.2.2. В абзаце 4 слова «30 дней» заменить словами «10 дней».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1.3.3. В пункте 3.7.3 слова «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начальника</w:t>
      </w:r>
      <w:r w:rsidRPr="00555165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отдела строительства и ЖКХ» заменить словами «начальника отдела </w:t>
      </w: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ЖКХ, транспорта, строительства и связи».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В разделе 4 «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Формы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контроля за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административного регламента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»: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 пункте 4.1 слова «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начальником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отдела строительства и ЖКХ администрации Каратузского района (Главный специалист-архитектор)» заменить словами «начальником отдела </w:t>
      </w:r>
      <w:r w:rsidRPr="0055516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ЖКХ, транспорта, строительства и связи администрации Каратузского района».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1.4. Приложение № 2 к административному регламенту 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новой редакции согласно приложению № 1 к настоящему постановлению.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1.5. В приложении № 3 к административному регламенту слова «Главе администрации Каратузского района» заменить словами «Главе Каратузского района».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по исполнению настоящего постановления возложить на   В.А.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555165" w:rsidRPr="00555165" w:rsidRDefault="00555165" w:rsidP="00555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5" w:history="1">
        <w:r w:rsidRPr="00555165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главы района                                                                                   Е.И. Тетюхин</w:t>
      </w:r>
    </w:p>
    <w:p w:rsidR="00555165" w:rsidRPr="00555165" w:rsidRDefault="00555165" w:rsidP="00555165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 к постановлению</w:t>
      </w:r>
    </w:p>
    <w:p w:rsidR="00555165" w:rsidRPr="00555165" w:rsidRDefault="00555165" w:rsidP="00555165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555165" w:rsidRPr="00555165" w:rsidRDefault="00555165" w:rsidP="00555165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25.02.2016 № 95-п</w:t>
      </w:r>
    </w:p>
    <w:p w:rsidR="00555165" w:rsidRPr="00555165" w:rsidRDefault="00555165" w:rsidP="0055516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Главе Каратузского района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кого:___________________________________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(фамилия, имя, отчество физического лица, паспорт,                  </w:t>
      </w:r>
      <w:proofErr w:type="gramEnd"/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Наименование юридического лица-застройщика,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Планирующего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осуществлять строительство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или реконструкцию; ИНН; место нахождения и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 почтовый адрес; Ф.И.О. руководителя; телефон; 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ind w:left="354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банковские реквизит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ы(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наименование банка, р/с, к/с, БИК))</w:t>
      </w:r>
    </w:p>
    <w:p w:rsidR="00555165" w:rsidRPr="00555165" w:rsidRDefault="00555165" w:rsidP="00555165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выдаче разрешения на строительство (реконструкцию) объекта.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Прошу выдать разрешение на строительство, реконструкцию объекта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(ненужное  зачеркнуть)          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объекта строительства, либо реконструкции)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или капитального ремонта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расположенного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 земельном участке по адресу: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село, район, улица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кадастровый номер земельного участка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Сроком на ____ лет, (месяцев) согласно проекту организации строительства объекта.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Строительство (реконструкция) будет осуществляться на основании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 от «____»___________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№ ____________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Право на пользование землей закреплено ___________________________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документа)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______________________________________________________от «___» __________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№___________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Проектная документация на строительство объекта разработана 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проектной организации, ИНН, юридический и почтовый адреса,</w:t>
      </w:r>
      <w:proofErr w:type="gramEnd"/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Ф.И.О. руководителя, номер телефона, банковские реквизиты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(наименование банка,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/с, к/с, БИК))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имеющей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право на выполнение проектных работ, закрепленное 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(наименование документа и уполномоченной организации, его выдавшей)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«____» _________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№____________,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-положительное заключение экспертизы получено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№______________ от «____»_____________г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Проектная документация утверждена ______________________________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 за № __________ от «_____»_______________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Подтверждаю соответствие проектной документации требованиям градостроительного плана земельного участка.</w:t>
      </w:r>
    </w:p>
    <w:p w:rsidR="00555165" w:rsidRPr="00555165" w:rsidRDefault="00555165" w:rsidP="005551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Согласно ст.51 Градостроительного кодекса РФ от 29.12.2004 г. №190-ФЗ к заявлению прилагаю следующие документы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«На обработку моих персональных данных в связи с получением разрешения на строительство (реконструкцию)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СОГЛАСЕН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подпись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Застройщик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                 ________________            ____________________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(должность)                                  (подпись)                               (расшифровка подписи)</w:t>
      </w:r>
    </w:p>
    <w:p w:rsidR="00555165" w:rsidRPr="00555165" w:rsidRDefault="00555165" w:rsidP="0055516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М.П.                                                                                 «____» ______20____г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Примечание: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 В целях строительства, реконструкции объекта капитального строительства (кроме объектов индивидуального жилищного строительства) заявлению прилагаются следующие документы: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2028"/>
      <w:bookmarkEnd w:id="3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1) правоустанавливающие документы на земельный участок;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1.1) при наличии соглашения о передаче в случаях, установленных бюджетным </w:t>
      </w:r>
      <w:hyperlink r:id="rId16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законодательством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», Государственной корпорацией по космической деятельности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соглашение;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3) материалы, содержащиеся в проектной документации: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а) пояснительная записка;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г) схемы, отображающие архитектурные решения;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е) проект организации строительства объекта капитального строительства;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ж) проект организации работ по сносу или демонтажу объектов капитального строительства, их частей;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1742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частью 12.1 статьи 48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P1796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статьей 49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P1832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частью 3.4 статьи 49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экологической экспертизы проектной документации в случаях, предусмотренных </w:t>
      </w:r>
      <w:hyperlink w:anchor="P1870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частью 6 статьи 49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1106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статьей 40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Градостроительного Кодекса Российской Федерации);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</w:t>
      </w:r>
      <w:hyperlink w:anchor="P2055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пункте 6.2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Росатом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", Государственной корпорацией по космической деятельности "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Роскосмос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определяющее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7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законодательством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2069"/>
      <w:bookmarkEnd w:id="4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строительства, реконструкции объекта индивидуального жилищного строительства необходимы следующие документы: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P2071"/>
      <w:bookmarkEnd w:id="5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1) правоустанавливающие документы на земельный участок;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6" w:name="P2072"/>
      <w:bookmarkEnd w:id="6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2) градостроительный план земельного участка;</w:t>
      </w:r>
    </w:p>
    <w:p w:rsidR="00CE1103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29.02.2016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100-п</w:t>
      </w: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приложение к Постановлению администрации Каратузского района № 859-п от 21.12.2015 «О предоставлении субсидий на компенсацию расходов организациями автомобильного транспорта на 2016 год»</w:t>
      </w: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Федеральным законом </w:t>
      </w:r>
      <w:r w:rsidRPr="0055516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, с решением Каратузского районного Совета депутатов от 15.12.2015 №04-26 «О районном бюджете на 2016 год и плановый период 2017-2018 годов»,</w:t>
      </w:r>
      <w:r w:rsidRPr="00555165">
        <w:rPr>
          <w:rFonts w:ascii="Verdana" w:hAnsi="Verdana" w:cs="Times New Roman"/>
          <w:color w:val="333333"/>
          <w:kern w:val="0"/>
          <w:sz w:val="12"/>
          <w:szCs w:val="12"/>
          <w:shd w:val="clear" w:color="auto" w:fill="FFFFFF"/>
        </w:rPr>
        <w:t xml:space="preserve"> 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руководствуясь ст.ст.26-28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 Устава муниципального образования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Каратузский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 xml:space="preserve"> район»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</w:p>
    <w:p w:rsidR="00555165" w:rsidRPr="00555165" w:rsidRDefault="00555165" w:rsidP="00555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к постановлению администрации Каратузского района  № 859-п от 21.12.2015 «О предоставлении субсидий на компенсацию расходов организациями автомобильного транспорта на 2016 год» изменить и изложить в новой редакции, согласно приложению к настоящему постановлению.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сельскому хозяйству, производству и имущественным вопросам Е.И. Тетюхина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с 1 марта 2016 года, но не ранее дня следующего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555165" w:rsidRPr="00555165" w:rsidRDefault="00555165" w:rsidP="00555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Е.И. Тетюхин</w:t>
      </w: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555165" w:rsidRPr="00555165" w:rsidTr="00555165">
        <w:tc>
          <w:tcPr>
            <w:tcW w:w="4785" w:type="dxa"/>
            <w:shd w:val="clear" w:color="auto" w:fill="auto"/>
          </w:tcPr>
          <w:p w:rsidR="00555165" w:rsidRPr="00555165" w:rsidRDefault="00555165" w:rsidP="00555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55165" w:rsidRPr="00555165" w:rsidRDefault="00555165" w:rsidP="00555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8" w:type="dxa"/>
            <w:shd w:val="clear" w:color="auto" w:fill="auto"/>
          </w:tcPr>
          <w:p w:rsidR="00555165" w:rsidRPr="00555165" w:rsidRDefault="00555165" w:rsidP="00555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29.02.2016 № 100-п</w:t>
            </w:r>
          </w:p>
        </w:tc>
      </w:tr>
    </w:tbl>
    <w:p w:rsidR="00555165" w:rsidRPr="00555165" w:rsidRDefault="00555165" w:rsidP="0055516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555165" w:rsidRPr="00555165" w:rsidRDefault="00555165" w:rsidP="0055516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субсидий организациям автомобильного транспорта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</w:t>
      </w:r>
    </w:p>
    <w:p w:rsidR="00555165" w:rsidRPr="00555165" w:rsidRDefault="00555165" w:rsidP="0055516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(далее – Порядок), устанавливает процедуру предоставления организациям автомобильного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района.</w:t>
      </w: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района, осуществляется Администрацией Каратузского района (далее – Администрация) за счет средств районного бюджета в пределах бюджетных ассигнований, утвержденных на очередной финансовый год в соответствие со сводной бюджетной росписью.</w:t>
      </w: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субсидий организациям автомобильного пассажирского транспорта (далее – организации) осуществляется на основании заключаемых с администрацией договоров на выполнение программы пассажирских перевозок, субсидированных из районного бюджета в очередном финансовом году.</w:t>
      </w: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Отбор организаций на получение субсидий осуществляется Администрацией по результатам проведения конкурса или аукциона на право заключения муниципального контракта об организации регулярных пассажирских перевозок автомобильным транспортом по муниципальным маршрутам в Каратузском районе.</w:t>
      </w: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ежемесячно до 5-го числа отчетного месяца производит оплату 30% месячного норматива субсидирования на счет организации, для получения оставшейся суммы субсидии организация не позднее 10 числа месяца, следующего за отчетным месяцем, предоставляют в Администрацию отчет о выполнении Программы перевозок пассажиров по маршрутам за предыдущий месяц. </w:t>
      </w: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в течение 5 рабочих дней с момента предоставления отчетов осуществляет их проверку. В случаях выявления допущенных арифметических ошибок, описок, исправлений, незаполненных строк, нарушения срока предоставления отчетов Администрация возвращает отчеты организациям для их повторного предоставления одновременно с отчетами за следующий отчетный период.</w:t>
      </w:r>
    </w:p>
    <w:p w:rsidR="00555165" w:rsidRPr="00555165" w:rsidRDefault="00555165" w:rsidP="00555165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случае отсутствия в отчетах недостатков, Администрация в течение 10 календарных дней производит зачисление денежных средств на расчетный счет организации. </w:t>
      </w: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29.02.2016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№ 42-р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личном приеме граждан главой района и должностными лицами администрации Каратузского района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ст.13 Федерального закона от 02.05.2006 года № 59-ФЗ «О порядке рассмотрения обращений граждан Российской Федерации», ст.ст.</w:t>
      </w:r>
      <w:hyperlink r:id="rId18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26</w:t>
        </w:r>
      </w:hyperlink>
      <w:r w:rsidRPr="00555165">
        <w:rPr>
          <w:rFonts w:ascii="Times New Roman" w:hAnsi="Times New Roman" w:cs="Times New Roman"/>
          <w:color w:val="0000FF"/>
          <w:kern w:val="0"/>
          <w:sz w:val="12"/>
          <w:szCs w:val="12"/>
        </w:rPr>
        <w:t xml:space="preserve">-28 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Устава муниципального образования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1.Утвердить </w:t>
      </w:r>
      <w:hyperlink w:anchor="P25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Положение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личном приеме граждан главой района и должностными лицами администрации Каратузского района согласно приложению № 1.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график приема граждан главой района и должностными лицами администрации Каратузского района согласно приложению № 2.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3. Опубликовать настоящее распоряжение в общественно-политической газете Каратузского района «Знамя труда».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4. Распоряжение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Е.И. Тетюхин</w:t>
      </w:r>
    </w:p>
    <w:p w:rsidR="00555165" w:rsidRDefault="00555165" w:rsidP="00555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Default="00555165" w:rsidP="00555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165" w:rsidRPr="00555165" w:rsidTr="00555165">
        <w:tc>
          <w:tcPr>
            <w:tcW w:w="4785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распоряжению администрации Каратузского района от 29.02.2016 № 42-р</w:t>
            </w: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bookmarkStart w:id="7" w:name="P25"/>
      <w:bookmarkEnd w:id="7"/>
      <w:r w:rsidRPr="0055516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ЛИЧНОМ ПРИЕМЕ ГРАЖДАН ГЛАВОЙ РАЙОНА И ДОЛЖНОСТНЫМИ ЛИЦАМИ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АДМИНИСТРАЦИИ КАРАТУЗСКОГО РАЙОНА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Приём граждан осуществляется главой района, должностными лицами администрации Каратузского района (далее - ведущие прием граждан) в соответствии с </w:t>
      </w:r>
      <w:hyperlink w:anchor="P55" w:history="1">
        <w:r w:rsidRPr="00555165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графиком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 N 2.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Предварительная запись на прием к главе района осуществляется секретарем руководителя.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отсутствие главы района прием граждан осуществляет один из заместителей главы района, исполняющий обязанности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распоряжения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График приема граждан доводится до сведения граждан через общественно-политическую газету Каратузского района «Знамя труда» и информационные стенды.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 личном приеме гражданин предъявляет документ, удостоверяющий его личность.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2. Должностные лица, ведущие прием граждан, для обеспечения принятия квалифицированных решений по поставленным гражданами вопросам могут привлекать к их рассмотрению специалистов администрации района (структурных подразделений).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отсутствии должностного лица, ведущего прием граждан, прием граждан осуществляет специалист его замещающий.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3. Содержание устного обращения заносится в карточку приема граждан.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 и удостоверяется подписью гражданина. Письменный ответ по существу поставленных в обращении вопросов может даваться при наличии обстоятельств, не позволяющих дать ответ в день обращения и требующих дополнительной проверки.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4. Должностные лица, ведущие прием граждан, руководствуясь действующим законодательством, иными нормативно-правовыми актами, в пределах своей компетенции вправе принять одно из следующих решений: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- удовлетворить просьбу, сообщив гражданину порядок и срок исполнения принятого решения;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- отказать в удовлетворении просьбы, разъяснив мотивы отказа и порядок обжалования принятого решения;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Ответ на письменные обращения граждан дается в установленных законодательством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порядке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сроки.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5. Обращения граждан, принятые во время личного приема должностными лицами, ведущими прием граждан, регистрируются и рассматриваются в порядке, установленном для письменных обращений, у специалиста, отвечающего за регистрацию.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Обращения граждан после рассмотрения поставленных в них вопросов согласно номенклатуре дел формируются в отдельное дело специалистом по работе с обращениями граждан.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В случае неявки гражданина на личный прием и невозможности рассмотрения обращения без его участия должностное лицо, ведущее прием, вправе перенести рассмотрение его обращения на новый срок, но не более чем на один месяц с момента поступления обращения (регистрации). Информация о дне и времени повторного приема сообщается гражданину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специалистом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отвечающим за регистрацию.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При повторной неявке гражданина и невозможности рассмотрения обращения без его участия его обращение направляется в архив.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7. Должностные лица,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  <w:gridCol w:w="4786"/>
      </w:tblGrid>
      <w:tr w:rsidR="00555165" w:rsidRPr="00555165" w:rsidTr="00555165">
        <w:tc>
          <w:tcPr>
            <w:tcW w:w="4785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6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2к распоряжению администрации Каратузского района от 29.02.2016 № 42-р</w:t>
            </w:r>
          </w:p>
        </w:tc>
        <w:tc>
          <w:tcPr>
            <w:tcW w:w="4786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8" w:name="P55"/>
      <w:bookmarkEnd w:id="8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ГРАФИК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ПРИЕМА ГРАЖДАН ГЛАВОЙ РАЙОНА И ДОЛЖНОСТНЫМИ ЛИЦАМИ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3544"/>
        <w:gridCol w:w="1843"/>
        <w:gridCol w:w="2090"/>
      </w:tblGrid>
      <w:tr w:rsidR="00555165" w:rsidRPr="00555165" w:rsidTr="00555165">
        <w:trPr>
          <w:trHeight w:val="20"/>
        </w:trPr>
        <w:tc>
          <w:tcPr>
            <w:tcW w:w="188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Ф.И.О.    </w:t>
            </w:r>
          </w:p>
        </w:tc>
        <w:tc>
          <w:tcPr>
            <w:tcW w:w="3544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Должность        </w:t>
            </w:r>
          </w:p>
        </w:tc>
        <w:tc>
          <w:tcPr>
            <w:tcW w:w="184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День недели </w:t>
            </w:r>
          </w:p>
        </w:tc>
        <w:tc>
          <w:tcPr>
            <w:tcW w:w="2090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Время приема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Константин Алексеевич    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Глава района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 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10.00 до 12.00 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Дулов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Виктор Александрович  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оперативным вопросам, строительству и ЖКХ        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Среда</w:t>
            </w:r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 10.00 до 12.00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Тетюхин Евгений Иванович 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сельскому хозяйству и имущественным вопросам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Вторник  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10.00 до 12.00 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Елена Сергеевна   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финансам, экономике - руководитель финансового управления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Пятница</w:t>
            </w:r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10.00 до 12.00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Савин Андрей Алексеевич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главы района по социальным вопросам - руководитель управления образования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Понедельник</w:t>
            </w:r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14.00 до 16.00 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Щербаков Виктор Андреевич </w:t>
            </w:r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Начальник отдела по взаимодействию с территориями, организационной работы и кадрам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Ежедневно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10.00 до 12.00 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Власов Иван Павлович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Начальник отдела ЖКХ, транспорта, строительства и связи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Ежедневно 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10.00 до 12.00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Дмитриев Валерий Владимирович 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отдела сельского хозяйства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Ежедневно 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 10.00  до 12.00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single" w:sz="8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Назарова Оксана Анатольевна 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отдела земельных и имущественных отношений      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Ежедневно</w:t>
            </w:r>
          </w:p>
        </w:tc>
        <w:tc>
          <w:tcPr>
            <w:tcW w:w="2090" w:type="dxa"/>
            <w:tcBorders>
              <w:top w:val="single" w:sz="8" w:space="0" w:color="auto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 10.00 до 12.00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Стабровская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Ольга Дмитриевна  </w:t>
            </w:r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отдела экономического развития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Ежедневно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10.00 до 12.00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Алехина Ольга Викторовна   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архивного отдела 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Ежедневно 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10.00 до 12.00 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Цитович Александр Николаевич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отдела по делам ГО, ЧС и ПБ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Ежедневно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10.00 до 12.00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Тонких</w:t>
            </w:r>
            <w:proofErr w:type="gram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Вячеслав Викторович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по экологии и природопользованию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Ежедневно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10.00 до 12.00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Галина Васильевна</w:t>
            </w: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Главный специалист по охране труда</w:t>
            </w: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Ежедневно</w:t>
            </w: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 10.00 до 12.00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  <w:bottom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Гуркова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Елена Сергеевна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Главный специалист отдела культуры, молодежной политики, физкультуры и спорта      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Ежедневно 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 10.00 до 12.00   </w:t>
            </w:r>
          </w:p>
        </w:tc>
      </w:tr>
      <w:tr w:rsidR="00555165" w:rsidRPr="00555165" w:rsidTr="00555165">
        <w:trPr>
          <w:trHeight w:val="20"/>
        </w:trPr>
        <w:tc>
          <w:tcPr>
            <w:tcW w:w="188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555165" w:rsidRPr="00555165" w:rsidRDefault="00555165" w:rsidP="005551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555165" w:rsidRPr="00555165" w:rsidRDefault="00555165" w:rsidP="0055516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02.03.2016                                с. Каратузское                                                 № 102-п</w:t>
      </w:r>
    </w:p>
    <w:p w:rsidR="00555165" w:rsidRPr="00555165" w:rsidRDefault="00555165" w:rsidP="0055516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 внесении изменений в постановление администрации Каратузского от 29.07.2013  №738-п «Об утверждении Порядка принятия решений о разработке муниципальных программ Каратузского района, их формировании и реализации» </w:t>
      </w:r>
    </w:p>
    <w:p w:rsidR="00555165" w:rsidRPr="00555165" w:rsidRDefault="00555165" w:rsidP="005551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статьей 27.1 Устава муниципального образования «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пунктом 5 подпунктом 5.3 Решения Каратузского районного Совета депутатов «О бюджетном процессе в Каратузском районе» от 24.09.2013      №29-230, в связи с уточнением  состава комиссии по бюджетным проектировкам администрации Каратузского района, ПОСТАНОВЛЯЮ:</w:t>
      </w:r>
    </w:p>
    <w:p w:rsidR="00555165" w:rsidRP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Приложение 1 к постановлению администрации Каратузского района от 29.07.2013 №738-п изменить и изложить в новой редакции согласно приложению к настоящему постановлению. </w:t>
      </w:r>
    </w:p>
    <w:p w:rsidR="00555165" w:rsidRP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Е.С.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Мигла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. </w:t>
      </w:r>
    </w:p>
    <w:p w:rsidR="00555165" w:rsidRPr="00555165" w:rsidRDefault="00555165" w:rsidP="0055516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район»».</w:t>
      </w:r>
    </w:p>
    <w:p w:rsidR="00555165" w:rsidRPr="00555165" w:rsidRDefault="00555165" w:rsidP="0055516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widowControl w:val="0"/>
        <w:suppressAutoHyphens/>
        <w:autoSpaceDE w:val="0"/>
        <w:spacing w:after="0" w:line="240" w:lineRule="auto"/>
        <w:jc w:val="both"/>
        <w:rPr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                                       К.А. 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555165" w:rsidRPr="00555165" w:rsidRDefault="00555165" w:rsidP="0055516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555165" w:rsidRPr="00555165" w:rsidTr="00555165">
        <w:tc>
          <w:tcPr>
            <w:tcW w:w="4955" w:type="dxa"/>
          </w:tcPr>
          <w:p w:rsidR="00555165" w:rsidRPr="00555165" w:rsidRDefault="00555165" w:rsidP="005551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955" w:type="dxa"/>
          </w:tcPr>
          <w:p w:rsidR="00555165" w:rsidRPr="00555165" w:rsidRDefault="00555165" w:rsidP="005551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55516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к постановлению  администрации Каратузского района                                                                     от 02.03.2016  № 102-п</w:t>
            </w:r>
          </w:p>
          <w:p w:rsidR="00555165" w:rsidRPr="00555165" w:rsidRDefault="00555165" w:rsidP="005551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Состав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комиссии по бюджетным проектировкам 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администрации Каратузского района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Е.И. Тетюхин, заместитель главы района по сельскому хозяйству, производству и имущественным вопросам – председатель комиссии;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Е.С.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Мигла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заместитель главы района по финансам, экономике - руководитель финансового управления администрации Каратузского района – заместитель председателя комиссии;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С.В. Кузьмина, ведущий специалист отдела экономического развития администрации Каратузского района – секретарь комиссии.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Члены комиссии: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В.А.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Дулов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заместитель главы района по оперативным вопросам, строительству и ЖКХ;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А.А. Савин, заместитель главы района по социальным вопросам - руководитель управления образования администрации Каратузского района;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А.Ф.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Корытов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, руководитель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управления социальной защиты населения администрации Каратузского района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Ю.Ю. </w:t>
      </w:r>
      <w:proofErr w:type="gram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Тонких</w:t>
      </w:r>
      <w:proofErr w:type="gram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начальник бюджетного отдела финансового управления администрации Каратузского района.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Э.В.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Дэка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, </w:t>
      </w:r>
      <w:r w:rsidRPr="00555165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ar-SA"/>
        </w:rPr>
        <w:t>главный специалист отдела по взаимодействию с территориями, организационной работы и кадрам</w:t>
      </w:r>
      <w:r w:rsidRPr="00555165">
        <w:rPr>
          <w:rFonts w:ascii="Verdana" w:eastAsia="Calibri" w:hAnsi="Verdana" w:cs="Times New Roman"/>
          <w:kern w:val="0"/>
          <w:sz w:val="12"/>
          <w:szCs w:val="12"/>
          <w:shd w:val="clear" w:color="auto" w:fill="FFFFFF"/>
          <w:lang w:eastAsia="ar-SA"/>
        </w:rPr>
        <w:t xml:space="preserve"> </w:t>
      </w: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администрации Каратузского района;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О.Д.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Стабровская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главный специалист отдела экономического развития администрации Каратузского района;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Е.С. </w:t>
      </w:r>
      <w:proofErr w:type="spellStart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Гуркова</w:t>
      </w:r>
      <w:proofErr w:type="spellEnd"/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главный специалист отдела культуры, молодежной политики, физкультуры и спорта администрации Каратузского района;</w:t>
      </w:r>
    </w:p>
    <w:p w:rsidR="00555165" w:rsidRPr="00555165" w:rsidRDefault="00555165" w:rsidP="005551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55516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бухгалтерия».</w:t>
      </w: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Default="00555165" w:rsidP="00FE664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РАЙОНА</w:t>
      </w:r>
    </w:p>
    <w:p w:rsidR="00FE664B" w:rsidRPr="00555165" w:rsidRDefault="00FE664B" w:rsidP="00FE664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Default="00555165" w:rsidP="00FE664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E664B" w:rsidRPr="00555165" w:rsidRDefault="00FE664B" w:rsidP="00FE664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Default="00555165" w:rsidP="00FE664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26.02.2016           </w:t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с. Каратузское                    </w:t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E66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№ 99-п</w:t>
      </w:r>
    </w:p>
    <w:p w:rsidR="00FE664B" w:rsidRPr="00555165" w:rsidRDefault="00FE664B" w:rsidP="00FE664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Об утверждении </w:t>
      </w:r>
      <w:proofErr w:type="gramStart"/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Порядка проведения оценки эффективности реализации муниципальных программ  муниципального</w:t>
      </w:r>
      <w:proofErr w:type="gramEnd"/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образования «</w:t>
      </w:r>
      <w:proofErr w:type="spellStart"/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и критериев оценки эффективности реализации муниципальных программ</w:t>
      </w:r>
    </w:p>
    <w:p w:rsidR="00555165" w:rsidRPr="00555165" w:rsidRDefault="00555165" w:rsidP="0055516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179 Бюджетного кодекса Российской Федерации, </w:t>
      </w:r>
      <w:hyperlink r:id="rId19" w:history="1">
        <w:r w:rsidRPr="00555165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</w:rPr>
          <w:t>статьей</w:t>
        </w:r>
      </w:hyperlink>
      <w:r w:rsidRPr="00555165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 28 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Устава муниципального образования «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решением Каратузского районного Совета депутатов от 24.09.2013 № 29-230 «О бюджетном процессе в Каратузском районе» постановляю: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</w:t>
      </w:r>
      <w:hyperlink w:anchor="P31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Порядок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оценки эффективности реализации муниципальных программ Каратузского района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критерии оценки эффективности реализации муниципальных программ Каратузского района согласно приложению.</w:t>
      </w:r>
    </w:p>
    <w:p w:rsidR="00555165" w:rsidRPr="00555165" w:rsidRDefault="00555165" w:rsidP="00555165">
      <w:pPr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55165" w:rsidRPr="00555165" w:rsidRDefault="00555165" w:rsidP="0055516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Постановление  вступает в силу в день, следующий за днем  его официального опубликования в периодическом печатном издании «Вести муниципального образования «</w:t>
      </w:r>
      <w:proofErr w:type="spellStart"/>
      <w:r w:rsidRPr="0055516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55516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</w:t>
      </w: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</w:t>
      </w:r>
      <w:r w:rsid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К.А. 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555165" w:rsidRPr="00555165" w:rsidRDefault="00555165" w:rsidP="0055516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FE6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FE664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FE664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55165" w:rsidRPr="00555165" w:rsidRDefault="00555165" w:rsidP="00555165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555165" w:rsidRPr="00555165" w:rsidTr="00FE664B">
        <w:tc>
          <w:tcPr>
            <w:tcW w:w="4785" w:type="dxa"/>
          </w:tcPr>
          <w:p w:rsidR="00555165" w:rsidRPr="00555165" w:rsidRDefault="00555165" w:rsidP="0055516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88" w:type="dxa"/>
          </w:tcPr>
          <w:p w:rsidR="00555165" w:rsidRPr="00555165" w:rsidRDefault="00555165" w:rsidP="0055516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5516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к постановлению администрации Каратузского района № 99-п от 26.02.2016</w:t>
            </w:r>
          </w:p>
          <w:p w:rsidR="00555165" w:rsidRPr="00555165" w:rsidRDefault="00555165" w:rsidP="0055516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55165" w:rsidRPr="00555165" w:rsidRDefault="00555165" w:rsidP="00FE664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Порядок </w:t>
      </w:r>
      <w:proofErr w:type="gramStart"/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проведения оценки эффективности реализации муниципальных программ Каратузского района</w:t>
      </w:r>
      <w:proofErr w:type="gramEnd"/>
      <w:r w:rsidRPr="0055516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 критерии оценки эффективности реализации муниципальных программ Каратузского района </w:t>
      </w:r>
    </w:p>
    <w:p w:rsidR="00555165" w:rsidRPr="00555165" w:rsidRDefault="00555165" w:rsidP="00FE6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Порядок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оценки эффективности реализации муниципальных программ Каратузского района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критерии оценки эффективности реализации муниципальных программ Каратузского района (далее - Порядок) устанавливает процедуры и правила проведения оценки эффективности реализации муниципальных программ Каратузского района (далее - муниципальные программы) за отчетный год.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Оценка эффективности реализации муниципальных программ проводится с использованием следующих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критериев оценки эффективности реализации муниципальных программ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Годовой отчет о ходе реализации муниципальной программы за отчетный год (далее - годовой отчет) составляется в соответствии с требованиями, установленными постановлением администрации Каратузского района от 29.07.2013 года № 738-п «Об утверждении Порядка принятия решений о разработке муниципальных программ Каратузского района,  их формировании и реализации». 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Оценку эффективности реализации муниципальных программ осуществляет отдел экономического развития администрации Каратузского района совместно с финансовым управлением в соответствии с </w:t>
      </w:r>
      <w:hyperlink w:anchor="P63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методикой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оценки эффективности реализации муниципальных программ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 N 1 к Порядку, на основе годового отчета.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 экономического развития администрации Каратузского района в срок до 1 мая года, следующего за отчетным, осуществляет оценку эффективности реализации муниципальной программы и представляет результаты оценки эффективности реализации муниципальной программы в комиссию по бюджетным проектировкам администрации Каратузского района, созданную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». 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w:anchor="P196" w:history="1">
        <w:r w:rsidRPr="0055516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Результаты</w:t>
        </w:r>
      </w:hyperlink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оценки эффективности реализации муниципальной программы оформляются согласно приложению N 2 к Порядку.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По итогам рассмотрения результатов оценки эффективности реализации муниципальной программы Комиссия, до внесения ответственным исполнителем муниципальной программы проекта постановления, предусматривающего изменения в действующую муниципальную  программу в части изменения бюджетных ассигнований при планировании районного бюджета на очередной финансовый год и плановый период, на утверждение в администрацию Каратузского района до 15 октября текущего года, готовит предложение  Главе  Каратузского района, предусматривающее:</w:t>
      </w:r>
      <w:proofErr w:type="gramEnd"/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выделение дополнительного финансирования на реализацию муниципальной программы, признанной высокоэффективной в отчетном году, начиная с очередного финансового года;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сохранение прежнего уровня финансирования муниципальной программы, признанной эффективной или 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среднеэффективной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отчетном году, начиная с очередного финансового года;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досрочное прекращение реализации муниципальной программы либо, при условии корректировки основных параметров муниципальной программы (лимиты бюджетных ассигнований на реализацию программы в целом, плановые значения целевых показателей и показателей результативности программы, механизм и сроки исполнения отдельных мероприятий программы и подпрограмм) в течение 30 дней с момента представления отделом экономического развития ответственному исполнителю муниципальной программы результатов оценки эффективности реализации муниципальной программы, сохранение прежнего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уровня финансирования муниципальной программы, признанной неэффективной в отчетном году, начиная с очередного финансового года.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Корректировка основных параметров муниципальной программы, осуществляется ответственным исполнителем муниципальной программы в части реализации муниципальной программы, начиная с текущего финансового года.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Предложение Комиссии   учитывается при утверждении проекта постановления, предусматривающего изменения в действующую муниципальную  программу в части изменения бюджетных ассигнований при планировании районного бюджета на очередной финансовый год и плановый период.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 Отдел экономического развития администрации Каратузского района в срок до 1 июня года, следующего за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отчетным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размещает результаты оценки эффективности реализации муниципальных программ на официальном сайте администрации Каратузского района сети Интернет 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www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ru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165" w:rsidRPr="00555165" w:rsidTr="00555165">
        <w:tc>
          <w:tcPr>
            <w:tcW w:w="4785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N 1  к Порядку </w:t>
            </w:r>
            <w:proofErr w:type="gram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проведения оценки эффективности  реализации муниципальных программ Каратузского района</w:t>
            </w:r>
            <w:proofErr w:type="gramEnd"/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bookmarkStart w:id="9" w:name="P63"/>
      <w:bookmarkEnd w:id="9"/>
      <w:r w:rsidRPr="0055516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МЕТОДИКА 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ПРОВЕДЕНИЯ </w:t>
      </w:r>
      <w:proofErr w:type="gramStart"/>
      <w:r w:rsidRPr="0055516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ОЦЕНКИ ЭФФЕКТИВНОСТИ РЕАЛИЗАЦИИ МУНИЦИПАЛЬНЫХ ПРОГРАММ КАРАТУЗСКОГО РАЙОНА</w:t>
      </w:r>
      <w:proofErr w:type="gramEnd"/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 При проведении оценки эффективности реализации муниципальных программ Каратузского района (далее - оценка) рассчитываются и суммируются баллы, полученные по каждому из критериев оценки эффективности реализации муниципальных программ Каратузского района (далее соответственно - критерии, муниципальная программа):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1.1 по результатам достижения целевых показателей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1.2 по результатам достижения показателей результативности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1.3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Оценка эффективности может быть проведена только по критериям 1.2 и 1.3 при отсутствии в муниципальной программе  целевых показателей, либо по критериям 1.1 и 1.2 при наличии в муниципальной программе только одной подпрограммы, либо по критерию 1.2 при отсутствии в муниципальной программе  целевых показателей и наличии в муниципальной программе только одной подпрограммы.</w:t>
      </w:r>
      <w:proofErr w:type="gramEnd"/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2. При проведении оценки по результатам достижения целевых показателей муниципальной программы (с учетом уровня финансирования по муниципальной 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 программы. При этом средний уровень достижения целевых показателей муниципальной  программы сопоставляется с фактическим уровнем финансирования по муниципальной  программе. В качестве плановых объемов финансирования принимать бюджетную роспись районного  бюджета с учетом изменений.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Средний уровень достижения целевых показателей муниципальной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28"/>
          <w:sz w:val="12"/>
          <w:szCs w:val="12"/>
        </w:rPr>
        <w:drawing>
          <wp:inline distT="0" distB="0" distL="0" distR="0" wp14:anchorId="3F57CE45" wp14:editId="2691033C">
            <wp:extent cx="1285875" cy="476250"/>
            <wp:effectExtent l="0" t="0" r="0" b="0"/>
            <wp:docPr id="2" name="Рисунок 2" descr="base_23675_134214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34214_3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i - номер целевого показателя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2435EA4B" wp14:editId="4369FC63">
            <wp:extent cx="266700" cy="266700"/>
            <wp:effectExtent l="0" t="0" r="0" b="0"/>
            <wp:docPr id="3" name="Рисунок 3" descr="base_23675_134214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34214_3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средний уровень достижения целевых показателей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54044432" wp14:editId="42B91106">
            <wp:extent cx="295275" cy="266700"/>
            <wp:effectExtent l="0" t="0" r="9525" b="0"/>
            <wp:docPr id="4" name="Рисунок 4" descr="base_23675_134214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34214_3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индекс фактического достижения значения каждого из целевых показателей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50CEEB5F" wp14:editId="2D286D56">
            <wp:extent cx="285750" cy="266700"/>
            <wp:effectExtent l="0" t="0" r="0" b="0"/>
            <wp:docPr id="5" name="Рисунок 5" descr="base_23675_134214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34214_3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количество целевых показателей муниципальной  программы.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В случае если большее значение целевого показателя муниципальной 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02F73D36" wp14:editId="61F3E03C">
            <wp:extent cx="952500" cy="514350"/>
            <wp:effectExtent l="0" t="0" r="0" b="0"/>
            <wp:docPr id="6" name="Рисунок 6" descr="base_23675_134214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34214_3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меньшее значение целевого показателя муниципальной 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63EE50AA" wp14:editId="489965B2">
            <wp:extent cx="952500" cy="514350"/>
            <wp:effectExtent l="0" t="0" r="0" b="0"/>
            <wp:docPr id="7" name="Рисунок 7" descr="base_23675_134214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34214_3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3FDF32A2" wp14:editId="70A649F0">
            <wp:extent cx="371475" cy="266700"/>
            <wp:effectExtent l="0" t="0" r="9525" b="0"/>
            <wp:docPr id="8" name="Рисунок 8" descr="base_23675_134214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34214_3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плановое значение целевого показателя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366F7B44" wp14:editId="6DD8BBF0">
            <wp:extent cx="371475" cy="266700"/>
            <wp:effectExtent l="0" t="0" r="9525" b="0"/>
            <wp:docPr id="9" name="Рисунок 9" descr="base_23675_134214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34214_4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фактически достигнутое значение целевого показателя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индекс фактического достижения целевого показателя муниципальной программы для целевых показателей муниципальной 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фактические объемы финансирования муниципальной  программы сохранили плановые объемы финансирования муниципальной  программы либо меньше плановых объемов финансирования муниципальной  программы на 10 и менее процентов, средний уровень значения целевого показателя муниципальной  программы составил: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0,9 включительно до 1,1 включительно, то присваивается 9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1,1 до 1,3 включительно либо от 0,7 включительно до 0,9, то присваивается 6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1,3 до 1,5 включительно либо от 0,5 включительно до 0,7, то присваивается 3 балла;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1,5 либо до 0,5, то присваивается 0 баллов.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фактические объемы финансирования муниципальной  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 программы составил: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0,9 включительно до 1,1 включительно, то присваивается 10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1,1 до 1,3 включительно либо от 0,7 включительно до 0,9, то присваивается 7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1,3 до 1,5 включительно либо от 0,5 включительно до 0,7, то присваивается 3 балла;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1,5 либо до 0,5, то присваивается 0 баллов.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 программы с учетом весовых критериев показателей результативности муниципальной  программы, установленных в муниципальной  программе. При этом весовой критерий показателя результативности муниципальной  программы умножается на индекс фактического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достижения значения соответствующего показателя результативности муниципальной  программы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Средний уровень достижения показателей результативности муниципальной 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28"/>
          <w:sz w:val="12"/>
          <w:szCs w:val="12"/>
        </w:rPr>
        <w:drawing>
          <wp:inline distT="0" distB="0" distL="0" distR="0" wp14:anchorId="2EAED708" wp14:editId="047C1684">
            <wp:extent cx="1466850" cy="476250"/>
            <wp:effectExtent l="0" t="0" r="0" b="0"/>
            <wp:docPr id="10" name="Рисунок 10" descr="base_23675_134214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34214_4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277879CE" wp14:editId="53E5A1FC">
            <wp:extent cx="266700" cy="266700"/>
            <wp:effectExtent l="0" t="0" r="0" b="0"/>
            <wp:docPr id="11" name="Рисунок 11" descr="base_23675_13421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34214_4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средний уровень достижения показателей результативности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2B842BB2" wp14:editId="088D1BC4">
            <wp:extent cx="323850" cy="266700"/>
            <wp:effectExtent l="0" t="0" r="0" b="0"/>
            <wp:docPr id="12" name="Рисунок 12" descr="base_23675_13421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34214_4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индекс фактического достижения значения i-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го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 показателей результативности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286EE859" wp14:editId="41D4765F">
            <wp:extent cx="295275" cy="266700"/>
            <wp:effectExtent l="0" t="0" r="9525" b="0"/>
            <wp:docPr id="13" name="Рисунок 13" descr="base_23675_13421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34214_4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весовой критерий соответствующего показателя результативности муниципальной  программы, установленный в муниципальной программе.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0ECE04C3" wp14:editId="1099760C">
            <wp:extent cx="952500" cy="514350"/>
            <wp:effectExtent l="0" t="0" r="0" b="0"/>
            <wp:docPr id="14" name="Рисунок 14" descr="base_23675_13421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34214_4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меньшее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6A526F97" wp14:editId="778FEDC3">
            <wp:extent cx="923925" cy="514350"/>
            <wp:effectExtent l="0" t="0" r="0" b="0"/>
            <wp:docPr id="15" name="Рисунок 15" descr="base_23675_134214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34214_4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67A13FFB" wp14:editId="302080D6">
            <wp:extent cx="390525" cy="266700"/>
            <wp:effectExtent l="0" t="0" r="9525" b="0"/>
            <wp:docPr id="16" name="Рисунок 16" descr="base_23675_13421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34214_4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плановое значение i-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го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показателя результативности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69FB66DC" wp14:editId="6CA5ECF2">
            <wp:extent cx="390525" cy="266700"/>
            <wp:effectExtent l="0" t="0" r="9525" b="0"/>
            <wp:docPr id="17" name="Рисунок 17" descr="base_23675_13421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34214_4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фактически достигнутое значение i-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го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показателя результативности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 программы, указанным в настоящем пункте.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средний уровень достижения показателей результативности составил: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0,9 включительно до 1,1 включительно, то присваивается 10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1,1 до 1,3 включительно либо от 0,7 включительно до 0,9, то присваивается 7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1,3 до 1,5 включительно либо от 0,5 включительно до 0,7, то присваивается 3 балла;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1,5 либо до 0,5, то присваивается 0 баллов.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4.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 В качестве плановых объемов финансирования муниципальной  программы принимать бюджетную роспись районного  бюджета с учетом изменений.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Средний уровень достижения показателей результативности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 программы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28"/>
          <w:sz w:val="12"/>
          <w:szCs w:val="12"/>
        </w:rPr>
        <w:lastRenderedPageBreak/>
        <w:drawing>
          <wp:inline distT="0" distB="0" distL="0" distR="0" wp14:anchorId="347FF6C0" wp14:editId="2C2A00BD">
            <wp:extent cx="1476375" cy="495300"/>
            <wp:effectExtent l="0" t="0" r="9525" b="0"/>
            <wp:docPr id="18" name="Рисунок 18" descr="base_23675_13421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34214_4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626B1618" wp14:editId="413B82D7">
            <wp:extent cx="304800" cy="266700"/>
            <wp:effectExtent l="0" t="0" r="0" b="0"/>
            <wp:docPr id="19" name="Рисунок 19" descr="base_23675_13421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34214_5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средний уровень достижения показателей результативности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23175011" wp14:editId="50676D79">
            <wp:extent cx="371475" cy="266700"/>
            <wp:effectExtent l="0" t="0" r="9525" b="0"/>
            <wp:docPr id="20" name="Рисунок 20" descr="base_23675_13421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34214_5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индекс фактического достижения значения каждого из показателей результативности по n-й подпрограмме муниципальной 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2ADF97DF" wp14:editId="5ED2027A">
            <wp:extent cx="333375" cy="266700"/>
            <wp:effectExtent l="0" t="0" r="9525" b="0"/>
            <wp:docPr id="21" name="Рисунок 21" descr="base_23675_134214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34214_5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количество показателей результативности, заявленных в n-й подпрограмме муниципальной программы и (или) n-м отдельном мероприятии муниципальной  программы.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большее значение показателя результативности по подпрограмме муниципальной 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39B5F290" wp14:editId="14275BE7">
            <wp:extent cx="1000125" cy="514350"/>
            <wp:effectExtent l="0" t="0" r="9525" b="0"/>
            <wp:docPr id="22" name="Рисунок 22" descr="base_23675_134214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34214_5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меньшее значение показателя результативности по подпрограмме муниципальной 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44FD5B60" wp14:editId="46A73D07">
            <wp:extent cx="1000125" cy="514350"/>
            <wp:effectExtent l="0" t="0" r="9525" b="0"/>
            <wp:docPr id="23" name="Рисунок 23" descr="base_23675_134214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34214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18DD1681" wp14:editId="74B507FC">
            <wp:extent cx="390525" cy="266700"/>
            <wp:effectExtent l="0" t="0" r="9525" b="0"/>
            <wp:docPr id="24" name="Рисунок 24" descr="base_23675_13421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34214_5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плановое значение показателя результативности по подпрограмме муниципальной  программы и (или) отдельному мероприятию муниципальной 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6000466E" wp14:editId="059ADBC8">
            <wp:extent cx="390525" cy="266700"/>
            <wp:effectExtent l="0" t="0" r="9525" b="0"/>
            <wp:docPr id="25" name="Рисунок 25" descr="base_23675_13421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34214_5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индекс фактического достижения показателя результативности по подпрограмме муниципальной  программы и (или) отдельному мероприятию муниципальной программы для показателей результативности по подпрограмме муниципальной 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муниципальной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программы и (или) отдельному мероприятию муниципальной  программы,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указанным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настоящем пункте.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фактические объемы финансирования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сохранили плановые объемы финансирования по n-й подпрограмме муниципальной 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либо меньше плановых объемов финансирования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на 10 и менее процентов, средний уровень значения показателей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результативности по n-й подпрограмме муниципальной 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составил: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0,9 включительно до 1,1 включительно, то присваивается 9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1,1 до 1,3 включительно либо от 0,7 включительно до 0,9, то присваивается 6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1,3 до 1,5 включительно либо от 0,5 включительно до 0,7, то присваивается 3 балла;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1,5 либо до 0,5, то присваивается 0 баллов.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если фактические объемы финансирования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меньше плановых объемов финансирования по n-й подпрограмме муниципальной 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более чем на 10 процентов, средний уровень значения показателей результативности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 составил:</w:t>
      </w:r>
      <w:proofErr w:type="gramEnd"/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0,9 включительно до 1,1 включительно, то присваивается 10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1,1 до 1,3 включительно либо от 0,7 включительно до 0,9, то присваивается 7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1,3 до 1,5 включительно либо от 0,5 включительно до 0,7, то присваивается 3 балла;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от 1,5 либо до 0,5, то присваивается 0 баллов.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муниципальной программы и (или) отдельное мероприятие муниципальной  программы признаются: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высокоэффективной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ым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) при получении 10 (включительно)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эффективной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ым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) при получении от 7 баллов (включительно) до 10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среднеэффективной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ым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) при получении от 3 баллов (включительно) до 7 баллов;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неэффективной</w:t>
      </w:r>
      <w:proofErr w:type="gram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ым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) при получении менее 3 баллов.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Для оценки достижения показателей результативности по подпрограммам муниципальных  программ и (или) отдельным мероприятиям муниципальных  программ рассчитывается средний балл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32"/>
          <w:sz w:val="12"/>
          <w:szCs w:val="12"/>
        </w:rPr>
        <w:drawing>
          <wp:inline distT="0" distB="0" distL="0" distR="0" wp14:anchorId="20EE37C3" wp14:editId="6DDDFED7">
            <wp:extent cx="1352550" cy="752475"/>
            <wp:effectExtent l="0" t="0" r="0" b="9525"/>
            <wp:docPr id="26" name="Рисунок 26" descr="base_23675_13421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34214_5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7886777C" wp14:editId="59A2DA23">
            <wp:extent cx="304800" cy="266700"/>
            <wp:effectExtent l="0" t="0" r="0" b="0"/>
            <wp:docPr id="27" name="Рисунок 27" descr="base_23675_134214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34214_5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2"/>
          <w:sz w:val="12"/>
          <w:szCs w:val="12"/>
        </w:rPr>
        <w:drawing>
          <wp:inline distT="0" distB="0" distL="0" distR="0" wp14:anchorId="579767ED" wp14:editId="667AC88F">
            <wp:extent cx="285750" cy="247650"/>
            <wp:effectExtent l="0" t="0" r="0" b="0"/>
            <wp:docPr id="28" name="Рисунок 28" descr="base_23675_13421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34214_5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количество баллов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K - количество подпрограмм муниципальной программы и (или) отдельных мероприятий муниципальной  программы, заявленных в данной муниципальной  программе;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0F6D1182" wp14:editId="66456FDB">
            <wp:extent cx="247650" cy="266700"/>
            <wp:effectExtent l="0" t="0" r="0" b="0"/>
            <wp:docPr id="29" name="Рисунок 29" descr="base_23675_13421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34214_6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объем фактического финансирования по n-й подпрограмме муниципальной программы и (или) n-</w:t>
      </w:r>
      <w:proofErr w:type="spell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</w:t>
      </w:r>
      <w:proofErr w:type="spellEnd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отдельному мероприятию муниципальной программы;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10E11747" wp14:editId="2646B5CB">
            <wp:extent cx="247650" cy="266700"/>
            <wp:effectExtent l="0" t="0" r="0" b="0"/>
            <wp:docPr id="30" name="Рисунок 30" descr="base_23675_13421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34214_6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объем фактического финансирования по муниципальной программе.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5. При оценке производится суммирование полученных баллов по всем критериям по формуле: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01B8ECAA" wp14:editId="2E5BE6EA">
            <wp:extent cx="1714500" cy="266700"/>
            <wp:effectExtent l="0" t="0" r="0" b="0"/>
            <wp:docPr id="31" name="Рисунок 31" descr="base_23675_13421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34214_6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где: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16B6587C" wp14:editId="6C6D3D60">
            <wp:extent cx="342900" cy="266700"/>
            <wp:effectExtent l="0" t="0" r="0" b="0"/>
            <wp:docPr id="32" name="Рисунок 32" descr="base_23675_13421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34214_6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количество баллов по критерию "Достижение целевых показателей муниципальной  программы (с учетом уровня финансирования по муниципальной  программе)";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35D86BC9" wp14:editId="4AABC4AD">
            <wp:extent cx="342900" cy="266700"/>
            <wp:effectExtent l="0" t="0" r="0" b="0"/>
            <wp:docPr id="33" name="Рисунок 33" descr="base_23675_13421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34214_6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количество баллов по критерию "Достижение показателей результативности муниципальной  программы (с учетом весовых критериев показателей результативности, установленных в </w:t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муниципальной программе)";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noProof/>
          <w:color w:val="auto"/>
          <w:kern w:val="0"/>
          <w:position w:val="-14"/>
          <w:sz w:val="12"/>
          <w:szCs w:val="12"/>
        </w:rPr>
        <w:drawing>
          <wp:inline distT="0" distB="0" distL="0" distR="0" wp14:anchorId="3AA505B4" wp14:editId="67D89099">
            <wp:extent cx="390525" cy="266700"/>
            <wp:effectExtent l="0" t="0" r="0" b="0"/>
            <wp:docPr id="34" name="Рисунок 34" descr="base_23675_13421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34214_6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 программы соответственно)".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Муниципальная  программа признается: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5165" w:rsidRPr="00555165" w:rsidTr="00555165">
        <w:tc>
          <w:tcPr>
            <w:tcW w:w="2392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трем критериям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двум критериям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одному критерию</w:t>
            </w:r>
          </w:p>
        </w:tc>
      </w:tr>
      <w:tr w:rsidR="00555165" w:rsidRPr="00555165" w:rsidTr="00555165">
        <w:tc>
          <w:tcPr>
            <w:tcW w:w="2392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высокоэффективной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27 (включительно) и более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18 (включительно) и более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9 (включительно) и более баллов</w:t>
            </w:r>
          </w:p>
        </w:tc>
      </w:tr>
      <w:tr w:rsidR="00555165" w:rsidRPr="00555165" w:rsidTr="00555165">
        <w:tc>
          <w:tcPr>
            <w:tcW w:w="2392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эффективной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от 19 баллов (включительно) до 28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от 10 баллов (включительно) до 18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от 5 баллов (включительно) до 9 баллов</w:t>
            </w:r>
          </w:p>
        </w:tc>
      </w:tr>
      <w:tr w:rsidR="00555165" w:rsidRPr="00555165" w:rsidTr="00555165">
        <w:tc>
          <w:tcPr>
            <w:tcW w:w="2392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среднеэффективной</w:t>
            </w:r>
            <w:proofErr w:type="spellEnd"/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от 11 баллов (включительно) до 20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от 6 баллов (включительно) до 10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от 3 баллов (включительно) до 5 баллов</w:t>
            </w:r>
          </w:p>
        </w:tc>
      </w:tr>
      <w:tr w:rsidR="00555165" w:rsidRPr="00555165" w:rsidTr="00555165">
        <w:tc>
          <w:tcPr>
            <w:tcW w:w="2392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неэффективной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менее 11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менее 6 баллов</w:t>
            </w:r>
          </w:p>
        </w:tc>
        <w:tc>
          <w:tcPr>
            <w:tcW w:w="2393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 получении менее 3 баллов</w:t>
            </w: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165" w:rsidRPr="00555165" w:rsidTr="00555165">
        <w:tc>
          <w:tcPr>
            <w:tcW w:w="4785" w:type="dxa"/>
          </w:tcPr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555165" w:rsidRPr="00555165" w:rsidRDefault="00555165" w:rsidP="00555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N 2  к Порядку </w:t>
            </w:r>
            <w:proofErr w:type="gram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проведения оценки эффективности  реализации муниципальных программ Каратузского района</w:t>
            </w:r>
            <w:proofErr w:type="gramEnd"/>
          </w:p>
          <w:p w:rsidR="00555165" w:rsidRPr="00555165" w:rsidRDefault="00555165" w:rsidP="0055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Результаты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оценки эффективности реализации муниципальной программы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(наименование муниципальной программы, по которой проведена оценка эффективности реализации)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proofErr w:type="gramStart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органа или структурного подразделения администрации Каратузского района,</w:t>
      </w:r>
      <w:proofErr w:type="gramEnd"/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определенного в соответствии с перечнем муниципальных программ,  утвержденным распоряжением администрации Каратузского района, в качестве ответственного исполнителя муниципальной программы)</w:t>
      </w: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Оценка эффективности реализации муниципальной программы проведена по ___________ критериям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665"/>
      </w:tblGrid>
      <w:tr w:rsidR="00555165" w:rsidRPr="00555165" w:rsidTr="00FE664B">
        <w:trPr>
          <w:trHeight w:val="57"/>
        </w:trPr>
        <w:tc>
          <w:tcPr>
            <w:tcW w:w="9638" w:type="dxa"/>
            <w:gridSpan w:val="2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Уровень финансирования по муниципальной программе </w:t>
            </w:r>
            <w:hyperlink w:anchor="P256" w:history="1">
              <w:r w:rsidRPr="00555165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присвоенных баллов по критерию «Достижение целевых показателей муниципальной программы (с учетом уровня финансирования по муниципальной программе)»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9638" w:type="dxa"/>
            <w:gridSpan w:val="2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присвоенных баллов по критерию «Достижение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программе)»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9638" w:type="dxa"/>
            <w:gridSpan w:val="2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...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уровень достижения показателей результативности по n-й подпрограмме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финансирования по n-й подпрограмме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Результат оценки эффективности реализации n-й подпрограммы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Уровень финансирования по 1-му отдельному мероприятию муниципальной программы </w:t>
            </w:r>
            <w:hyperlink w:anchor="P256" w:history="1">
              <w:r w:rsidRPr="00555165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...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Средний уровень достижения показателей результативности по n-</w:t>
            </w: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отдельному мероприятию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финансирования по n-</w:t>
            </w:r>
            <w:proofErr w:type="spellStart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</w:t>
            </w:r>
            <w:proofErr w:type="spellEnd"/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отдельному мероприятию муниципальной программы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55165" w:rsidRPr="00555165" w:rsidTr="00FE664B">
        <w:trPr>
          <w:trHeight w:val="57"/>
        </w:trPr>
        <w:tc>
          <w:tcPr>
            <w:tcW w:w="6973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5516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65" w:type="dxa"/>
          </w:tcPr>
          <w:p w:rsidR="00555165" w:rsidRPr="00555165" w:rsidRDefault="00555165" w:rsidP="00FE6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55165" w:rsidRPr="00555165" w:rsidRDefault="00555165" w:rsidP="00555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--------------------------------</w:t>
      </w:r>
    </w:p>
    <w:p w:rsidR="00555165" w:rsidRDefault="00555165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0" w:name="P256"/>
      <w:bookmarkEnd w:id="10"/>
      <w:r w:rsidRPr="00555165">
        <w:rPr>
          <w:rFonts w:ascii="Times New Roman" w:hAnsi="Times New Roman" w:cs="Times New Roman"/>
          <w:color w:val="auto"/>
          <w:kern w:val="0"/>
          <w:sz w:val="12"/>
          <w:szCs w:val="12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FE664B" w:rsidRDefault="00FE664B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Default="00FE664B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Default="00FE664B" w:rsidP="00FE664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E664B" w:rsidRPr="00FE664B" w:rsidRDefault="00FE664B" w:rsidP="00FE664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Default="00FE664B" w:rsidP="00FE664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E664B" w:rsidRPr="00FE664B" w:rsidRDefault="00FE664B" w:rsidP="00FE664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Pr="00FE664B" w:rsidRDefault="00FE664B" w:rsidP="00FE664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18.02.2016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№ 84-п</w:t>
      </w:r>
    </w:p>
    <w:p w:rsidR="00FE664B" w:rsidRPr="00FE664B" w:rsidRDefault="00FE664B" w:rsidP="00FE6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FE664B" w:rsidRPr="00FE664B" w:rsidRDefault="00FE664B" w:rsidP="00FE6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Pr="00FE664B" w:rsidRDefault="00FE664B" w:rsidP="00FE6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28 Устава Муниципального образования «</w:t>
      </w:r>
      <w:proofErr w:type="spellStart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1. Внести изменения в приложение к постановлению администрации Каратузского района  № 1163-п от 11.11.2013 года    (в редакции от 29.10.2015 г. № 667-п):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E664B" w:rsidRPr="00FE664B" w:rsidTr="00FE664B">
        <w:tc>
          <w:tcPr>
            <w:tcW w:w="2660" w:type="dxa"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муниципальной программы, в том числе, в разбивке по источникам финансирования по годам реализации программы</w:t>
            </w:r>
          </w:p>
        </w:tc>
        <w:tc>
          <w:tcPr>
            <w:tcW w:w="6662" w:type="dxa"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финансирование программы-                87 657,62981 тыс. руб.                                                                  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393,00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3 585,72361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83 678,9062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16 768,44264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7,8 тыс.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1 723,85416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15 036,78848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18 143,46056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346,60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898,80145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–16898,05911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17 805,63915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531,000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17 255,33915тыс.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17 479,69373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17 460,39373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</w:tc>
      </w:tr>
    </w:tbl>
    <w:p w:rsidR="00FE664B" w:rsidRPr="00FE664B" w:rsidRDefault="00FE664B" w:rsidP="00FE664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1.2. Приложение № 4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1 к настоящему постановлению. 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1.3. Приложение № 5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2 к настоящему постановлению. 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1.4. В приложение 8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FE664B" w:rsidRPr="00FE664B" w:rsidRDefault="00FE664B" w:rsidP="00FE6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паспорте подпрограммы 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>«</w:t>
      </w:r>
      <w:proofErr w:type="spellStart"/>
      <w:r w:rsidRPr="00FE664B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районе»,</w:t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«Объемы и источники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E664B" w:rsidRPr="00FE664B" w:rsidTr="00FE664B">
        <w:tc>
          <w:tcPr>
            <w:tcW w:w="2660" w:type="dxa"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10 795,86867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1 338,08682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9 457,78185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1 959,81760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- 365,51760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1 594,3000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2 322,50508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324,50122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1998,00386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2 171,15933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216,000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1 955,15933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2 171,19333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216,034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1 955,15933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2 171,19333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216,034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1 955,15933 тыс. руб.</w:t>
            </w:r>
          </w:p>
        </w:tc>
      </w:tr>
    </w:tbl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       1.5. Приложение № 2 к паспорту подпрограммы «</w:t>
      </w:r>
      <w:proofErr w:type="spellStart"/>
      <w:r w:rsidRPr="00FE664B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3</w:t>
      </w:r>
      <w:r w:rsidRPr="00FE664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настоящему постановлению. 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        1.6.  </w:t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В приложение 10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паспорте подпрограммы «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Поддержка и развитие культурного потенциала », реализуемой в рамках муниципальной программы «Развитие культуры, молодежной политики, физкультуры и спорта в Каратузском районе», строку «Объемы и источники финансирования подпрограммы» изложить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E664B" w:rsidRPr="00FE664B" w:rsidTr="00FE664B">
        <w:tc>
          <w:tcPr>
            <w:tcW w:w="2660" w:type="dxa"/>
          </w:tcPr>
          <w:p w:rsidR="00FE664B" w:rsidRPr="00FE664B" w:rsidRDefault="00FE664B" w:rsidP="00FE664B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Объемы и источники финансирования подпрограммы </w:t>
            </w:r>
          </w:p>
        </w:tc>
        <w:tc>
          <w:tcPr>
            <w:tcW w:w="6662" w:type="dxa"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3 135,49399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200,00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670,00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2 265,49399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1 818,2645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670,00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1148,2645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867,22949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 200,00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– 667,22949 тыс. руб. 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150,00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150,00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150,00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150,00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150,00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150,00 тыс. руб.</w:t>
            </w:r>
          </w:p>
        </w:tc>
      </w:tr>
    </w:tbl>
    <w:p w:rsidR="00FE664B" w:rsidRPr="00FE664B" w:rsidRDefault="00FE664B" w:rsidP="00FE664B">
      <w:pPr>
        <w:spacing w:after="200" w:line="240" w:lineRule="auto"/>
        <w:ind w:left="-142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       1.7. Приложение № 2 к паспорту подпрограммы «Поддержка и развитие культурного потенциала»,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 согласно приложению № 4 к настоящему постановлению.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1.8. В приложение 11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паспорте подпрограммы «Сохранение и развитие библиотечного дела района», реализуемой в рамках муниципальной программы 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«Развитие культуры, молодежной политики, физкультуры и спорта в Каратузском районе»,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E664B" w:rsidRPr="00FE664B" w:rsidTr="00FE664B">
        <w:tc>
          <w:tcPr>
            <w:tcW w:w="2660" w:type="dxa"/>
          </w:tcPr>
          <w:p w:rsidR="00FE664B" w:rsidRPr="00FE664B" w:rsidRDefault="00FE664B" w:rsidP="00FE664B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37 288,30613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193,00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1 457,55862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35 637,74751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7 308,07856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7,80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590,86956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6 709,40900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7 807,18906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146,60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551,68906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7108,9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7 639,19017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19,30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315,00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7304,89017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7 276,57417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–19,30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7 257,27417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</w:tc>
      </w:tr>
    </w:tbl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1.9.  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5 к настоящему постановлению. 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1.10.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В приложение 12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FE664B" w:rsidRPr="00FE664B" w:rsidRDefault="00FE664B" w:rsidP="00FE664B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паспорте подпрограммы 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E664B" w:rsidRPr="00FE664B" w:rsidTr="00FE664B">
        <w:tc>
          <w:tcPr>
            <w:tcW w:w="2660" w:type="dxa"/>
          </w:tcPr>
          <w:p w:rsidR="00FE664B" w:rsidRPr="00FE664B" w:rsidRDefault="00FE664B" w:rsidP="00FE664B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25 611,53645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25 611,53645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3 520,11498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3 520,11498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4 806,65805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4 806,65805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5 737,16342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5737,16342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5773,8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5 773,8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5773,8 тыс. руб.</w:t>
            </w:r>
          </w:p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5 773,8 тыс. руб.</w:t>
            </w:r>
          </w:p>
        </w:tc>
      </w:tr>
    </w:tbl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FE664B">
        <w:rPr>
          <w:rFonts w:ascii="Times New Roman" w:hAnsi="Times New Roman" w:cs="Times New Roman"/>
          <w:kern w:val="0"/>
          <w:sz w:val="12"/>
          <w:szCs w:val="12"/>
        </w:rPr>
        <w:t xml:space="preserve">    1.11. Приложение № 2 к паспорту подпрограммы «Обеспечение условий предоставления культурно-досуговых услуг населению района»,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 согласно приложению № 6 к настоящему постановлению.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2. </w:t>
      </w:r>
      <w:proofErr w:type="gramStart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А.А.Савина</w:t>
      </w:r>
      <w:proofErr w:type="spellEnd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социальным вопросам – руководителя управления образования.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Pr="00FE664B" w:rsidRDefault="00FE664B" w:rsidP="00FE664B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</w:t>
      </w:r>
      <w:proofErr w:type="spellEnd"/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. главы района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FE664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Е.И. Тетюхин</w:t>
      </w:r>
    </w:p>
    <w:p w:rsidR="00FE664B" w:rsidRDefault="00FE664B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E664B" w:rsidRDefault="00FE664B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1276"/>
        <w:gridCol w:w="590"/>
        <w:gridCol w:w="512"/>
        <w:gridCol w:w="624"/>
        <w:gridCol w:w="565"/>
        <w:gridCol w:w="827"/>
        <w:gridCol w:w="851"/>
        <w:gridCol w:w="850"/>
        <w:gridCol w:w="851"/>
        <w:gridCol w:w="850"/>
        <w:gridCol w:w="851"/>
      </w:tblGrid>
      <w:tr w:rsidR="00FE664B" w:rsidRPr="00FE664B" w:rsidTr="00FE664B">
        <w:trPr>
          <w:trHeight w:val="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</w:t>
            </w: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18.02.2016 №84-п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E664B" w:rsidRPr="00FE664B" w:rsidTr="00FE664B">
        <w:trPr>
          <w:trHeight w:val="2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                    (муниципальная программа, подпрограмма)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ind w:right="-13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15 036,78848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16 898,05911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17 255,33915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83678,90620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ind w:right="-2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10086,52640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3807,14771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6279,37869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9457,78185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3592,30386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5865,47799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2265,49399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1815,49399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дела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35637,74751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13818,30900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21819,43851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25611,53645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8326,77303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17284,76342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некомерческих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62,00000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17,00000</w:t>
            </w:r>
          </w:p>
        </w:tc>
      </w:tr>
      <w:tr w:rsidR="00FE664B" w:rsidRPr="00FE664B" w:rsidTr="00FE664B">
        <w:trPr>
          <w:trHeight w:val="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45,00000</w:t>
            </w:r>
          </w:p>
        </w:tc>
      </w:tr>
    </w:tbl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2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90"/>
        <w:gridCol w:w="992"/>
        <w:gridCol w:w="992"/>
        <w:gridCol w:w="993"/>
        <w:gridCol w:w="850"/>
        <w:gridCol w:w="851"/>
        <w:gridCol w:w="1095"/>
        <w:gridCol w:w="236"/>
      </w:tblGrid>
      <w:tr w:rsidR="00FE664B" w:rsidRPr="00FE664B" w:rsidTr="00FE664B">
        <w:trPr>
          <w:gridAfter w:val="1"/>
          <w:wAfter w:w="236" w:type="dxa"/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1" w:name="RANGE!A1:I61"/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18.02.2016  № 84-п</w:t>
            </w:r>
          </w:p>
        </w:tc>
      </w:tr>
      <w:tr w:rsidR="00FE664B" w:rsidRPr="00FE664B" w:rsidTr="00FE664B">
        <w:trPr>
          <w:gridAfter w:val="1"/>
          <w:wAfter w:w="236" w:type="dxa"/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gridAfter w:val="1"/>
          <w:wAfter w:w="236" w:type="dxa"/>
          <w:trHeight w:val="2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gridAfter w:val="1"/>
          <w:wAfter w:w="236" w:type="dxa"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18143,46056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17805,63915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17479,69373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17460,39373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87657,62981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1723,85416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898,80145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3585,72361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15036,78848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16898,05911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17255,33915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83678,90620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10206,60457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120,07817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10086,52640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10795,86867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324,50122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1338,08682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9457,78185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3135,49399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2265,49399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7639,19017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37288,30613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590,86956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551,68906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1457,55862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35637,74751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25511,57545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E664B" w:rsidRDefault="00FE664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W w:w="113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8"/>
        <w:gridCol w:w="772"/>
        <w:gridCol w:w="993"/>
        <w:gridCol w:w="670"/>
        <w:gridCol w:w="824"/>
        <w:gridCol w:w="851"/>
        <w:gridCol w:w="850"/>
        <w:gridCol w:w="702"/>
        <w:gridCol w:w="850"/>
        <w:gridCol w:w="709"/>
        <w:gridCol w:w="1269"/>
      </w:tblGrid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администрации Каратузского района </w:t>
            </w: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18.02.2016 №84-п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30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138"/>
        </w:trPr>
        <w:tc>
          <w:tcPr>
            <w:tcW w:w="113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FE664B" w:rsidRPr="00FE664B" w:rsidTr="00FE664B">
        <w:trPr>
          <w:trHeight w:val="138"/>
        </w:trPr>
        <w:tc>
          <w:tcPr>
            <w:tcW w:w="1132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23,50000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23,50000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23,50000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488,00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648,068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49,61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64,8102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34,3797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55,3797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81,0000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20,8553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28,8553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</w:t>
            </w: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лет, согласно разнарядке.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Участие в выездных краевых и зональных мероприятиях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2.1.6.Участие в краевых проектах ТИМ "Бирюса", ТИМ "Юниор"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0820814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80,87522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160,87522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180,00000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69,58722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139,58722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180,00000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3.1.2. Краевой слет ТОС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11,2880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21,28800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0820817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34,00000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23,24508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57,24508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23,00000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69,00000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ФОРВАТЕР"</w:t>
            </w:r>
            <w:proofErr w:type="gram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.З</w:t>
            </w:r>
            <w:proofErr w:type="gram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ональные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13,93500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31,93500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творчества</w:t>
            </w:r>
            <w:proofErr w:type="gram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:х</w:t>
            </w:r>
            <w:proofErr w:type="gram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ореография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вокал, рок-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музыка,хип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-хоп, рэп-музыка, граффити,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диджеинг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,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искусство,фотография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видео, дизайн одежды.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54,00000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4.1.3. Проведение календарных мероприятий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9,31008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9,31008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Организация и проведение районных мероприятий и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акий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рамках </w:t>
            </w:r>
            <w:proofErr w:type="gram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Флагманской</w:t>
            </w:r>
            <w:proofErr w:type="gram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порграммы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"АРТ-парад"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Организаторы, руководители, тренеры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продвиженцы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fashion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6.1.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Районный фотоконкурс "Земля, которой ты частица"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Мероприятие 6.2. Оснащение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FE664B" w:rsidRPr="00FE664B" w:rsidTr="00FE664B">
        <w:trPr>
          <w:trHeight w:val="20"/>
        </w:trPr>
        <w:tc>
          <w:tcPr>
            <w:tcW w:w="11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1788,42336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3219,82336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5379,16779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7.4. Субсидии на частичное финансирование 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79,54160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0821022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1,986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приналичии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ученой степени, почетного звания, нагрудного знак</w:t>
            </w:r>
            <w:proofErr w:type="gram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а(</w:t>
            </w:r>
            <w:proofErr w:type="gram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35,95962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35,95962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1959,8176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4282,32268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  <w:t>2171,15933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6513,54599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709"/>
        <w:gridCol w:w="640"/>
        <w:gridCol w:w="760"/>
        <w:gridCol w:w="738"/>
        <w:gridCol w:w="780"/>
        <w:gridCol w:w="626"/>
        <w:gridCol w:w="632"/>
        <w:gridCol w:w="643"/>
        <w:gridCol w:w="851"/>
        <w:gridCol w:w="709"/>
        <w:gridCol w:w="708"/>
        <w:gridCol w:w="1844"/>
      </w:tblGrid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18.02. 2016  № 84-п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"Поддержка и развитие культурного потенциала 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9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1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138"/>
        </w:trPr>
        <w:tc>
          <w:tcPr>
            <w:tcW w:w="1134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</w:t>
            </w:r>
            <w:r w:rsidRPr="00FE664B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 xml:space="preserve"> и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дальнейшее развитие народного творчества  и культурно-досуговой деятельности </w:t>
            </w:r>
          </w:p>
        </w:tc>
      </w:tr>
      <w:tr w:rsidR="00FE664B" w:rsidRPr="00FE664B" w:rsidTr="00FE664B">
        <w:trPr>
          <w:trHeight w:val="138"/>
        </w:trPr>
        <w:tc>
          <w:tcPr>
            <w:tcW w:w="1134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  </w:t>
            </w: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1.1.Проведение районных фестивалей, сельских творческих олимпиад.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Количество посетителей платных культурн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2018 году на сто двадцать человек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1.1.1. “Волшебные жемчужинки”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1.1.2. «Звезды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Приамылья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1.1.3. «Распахни свое сердце»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1.1.4. "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Джентльтмен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-шоу"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1.1.5. «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красавица»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1.2. Проведение юбилейных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1058,900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посетителей культурно-досуговых мероприятий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1.2.1. 90-летие Каратузского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1.2.2. 70-летие Великой Победы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Воспитание у молодежи патриотизма, любви к своей Родине.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1.3.1. День памяти воинов-интернационалистов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1.3.2. День матери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1.3.3. День инвалидов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1.3.4. День пожилого человека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1.3.5. День Победы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1.3.6. День работников сельского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380,80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Реализация на территории района проектов и акций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1.4.1. Шагают победители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1.4.2.Акция, посвященная 30-й годовщине событий на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Чернобольской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АЭС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Укрепление и развитие кадрового потенциала отрасли “Культура” района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74,31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106,71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3.1. Участие в краевых и зональных культурных акциях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113,4545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3.1.1. День Минусинского помидора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3.1.2. Краевой фестиваль исполнителей народной песни "Самоцветы Минусинского уезда»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3.1.4. Краевой смотр-конкурс «Сибирская глубинка»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3.1.5. Краевой фестиваль семейных талантов «Очаг»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3.1.6. Краевая олимпиада народного творчества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3.1.7. Краевой праздник  "День работника сельского хозяйства и перерабатывающей промышленности"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109,95450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</w:rPr>
              <w:t>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учреждений культуры поселений</w:t>
            </w: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0847481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Предоставление субсидий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 государственную поддержку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админист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рация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Итого по подпрограмме 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2685,49399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76"/>
        <w:gridCol w:w="696"/>
        <w:gridCol w:w="713"/>
        <w:gridCol w:w="576"/>
        <w:gridCol w:w="841"/>
        <w:gridCol w:w="850"/>
        <w:gridCol w:w="851"/>
        <w:gridCol w:w="851"/>
        <w:gridCol w:w="851"/>
        <w:gridCol w:w="708"/>
        <w:gridCol w:w="1276"/>
      </w:tblGrid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2" w:name="RANGE!A1:M54"/>
            <w:bookmarkStart w:id="13" w:name="RANGE!A1:M55"/>
            <w:bookmarkEnd w:id="12"/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5 к постановлению администрации Каратузского района </w:t>
            </w: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18.02.2016 № 84-п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 xml:space="preserve"> </w:t>
            </w: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Доступ пользователей к мировым информационным ресурсам </w:t>
            </w: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увеличение  на 2000 пользователей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0855146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2.5.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Интеренет</w:t>
            </w:r>
            <w:proofErr w:type="spellEnd"/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4.6. Расходы на проведение обязательных энергетических обследований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муниципальных учреждений за сет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1341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13465,169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21546,82251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8,66956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97,70521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7639,19017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37288,30613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FE664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tbl>
      <w:tblPr>
        <w:tblW w:w="113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576"/>
        <w:gridCol w:w="696"/>
        <w:gridCol w:w="854"/>
        <w:gridCol w:w="426"/>
        <w:gridCol w:w="856"/>
        <w:gridCol w:w="851"/>
        <w:gridCol w:w="850"/>
        <w:gridCol w:w="850"/>
        <w:gridCol w:w="992"/>
        <w:gridCol w:w="851"/>
        <w:gridCol w:w="1276"/>
      </w:tblGrid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4" w:name="RANGE!A1:M34"/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6 к постановлению администрации Каратузского района</w:t>
            </w:r>
          </w:p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 18.02.2016  № 84-п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(в натуральном выражении), количество получателей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138"/>
        </w:trPr>
        <w:tc>
          <w:tcPr>
            <w:tcW w:w="1134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Цель: Повышение роли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FE664B" w:rsidRPr="00FE664B" w:rsidTr="00FE664B">
        <w:trPr>
          <w:trHeight w:val="138"/>
        </w:trPr>
        <w:tc>
          <w:tcPr>
            <w:tcW w:w="1134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1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64B" w:rsidRPr="00FE664B" w:rsidRDefault="00FE664B" w:rsidP="00FE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 Создание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видеоэнциклопедии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Участие в краевых и зональных спортивных соревнованиях: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1.4.. Проведение районных спортивных соревнований: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1.5. Проведение районных спортивных праздников: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Участие в краевых,  зональных и районных культурных акциях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221,70000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1.7. Государственные и традиционно-праздничные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Воспитание у молодежи патриотизма, любви к своей Родине.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118,50000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Воспитание у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молодежи патриотизма, любви к своей Родине.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1.9. Реализация на территории района проектов и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учрежедений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3480,81498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4512,90754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4976,76342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22997,28594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E664B" w:rsidRPr="00FE664B" w:rsidTr="00FE664B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64B" w:rsidRPr="00FE664B" w:rsidRDefault="00FE664B" w:rsidP="00FE664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E664B" w:rsidRPr="00FE664B" w:rsidRDefault="00FE664B" w:rsidP="00FE6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FE664B" w:rsidRDefault="00FE664B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002"/>
        <w:gridCol w:w="488"/>
        <w:gridCol w:w="578"/>
        <w:gridCol w:w="919"/>
        <w:gridCol w:w="557"/>
        <w:gridCol w:w="786"/>
        <w:gridCol w:w="786"/>
        <w:gridCol w:w="786"/>
        <w:gridCol w:w="786"/>
        <w:gridCol w:w="786"/>
        <w:gridCol w:w="846"/>
        <w:gridCol w:w="1493"/>
      </w:tblGrid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6 к постановлению администрации Каратузского района от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18.02.2016  № 84-п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11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138"/>
        </w:trPr>
        <w:tc>
          <w:tcPr>
            <w:tcW w:w="111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70B00" w:rsidRPr="00B70B00" w:rsidRDefault="00B70B00" w:rsidP="00B7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Повышение роли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B70B00" w:rsidRPr="00B70B00" w:rsidTr="00B70B00">
        <w:trPr>
          <w:trHeight w:val="138"/>
        </w:trPr>
        <w:tc>
          <w:tcPr>
            <w:tcW w:w="1110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1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B00" w:rsidRPr="00B70B00" w:rsidRDefault="00B70B00" w:rsidP="00B70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 Создание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видеоэнциклопедии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Участие в краевых и зональных спортивных соревнованиях: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1.4.. Проведение районных спортивных соревнований: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1.5. Проведение районных спортивных праздников: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Участие в краевых,  зональных и районных культурных акциях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221,70000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1.7. Государственные и традиционно-праздничные мероприятия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 xml:space="preserve">Увеличение числа посетителей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культурно-досуговых мероприятий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на пять тысяч человек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Воспитание у молодежи патриотизма, любви к своей Родине.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 xml:space="preserve">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118,50000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Воспитание у молодежи патриотизма, любви к своей Родине.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1.9. Реализация на территории района проектов и акций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учрежедений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3480,81498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4512,90754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4976,76342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22997,28594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70B00" w:rsidRPr="00B70B00" w:rsidRDefault="00B70B00" w:rsidP="00B70B0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252" w:type="dxa"/>
        <w:tblLook w:val="04A0" w:firstRow="1" w:lastRow="0" w:firstColumn="1" w:lastColumn="0" w:noHBand="0" w:noVBand="1"/>
      </w:tblPr>
      <w:tblGrid>
        <w:gridCol w:w="1054"/>
        <w:gridCol w:w="1526"/>
        <w:gridCol w:w="1033"/>
        <w:gridCol w:w="502"/>
        <w:gridCol w:w="477"/>
        <w:gridCol w:w="530"/>
        <w:gridCol w:w="443"/>
        <w:gridCol w:w="890"/>
        <w:gridCol w:w="890"/>
        <w:gridCol w:w="911"/>
        <w:gridCol w:w="941"/>
        <w:gridCol w:w="941"/>
        <w:gridCol w:w="1114"/>
      </w:tblGrid>
      <w:tr w:rsidR="00B70B00" w:rsidRPr="00B70B00" w:rsidTr="00B70B00">
        <w:trPr>
          <w:trHeight w:val="2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от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18.02.2016  № 84-п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70B00" w:rsidRPr="00B70B00" w:rsidTr="00B70B00">
        <w:trPr>
          <w:trHeight w:val="20"/>
        </w:trPr>
        <w:tc>
          <w:tcPr>
            <w:tcW w:w="11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                    (муниципальная программа, подпрограмма)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gridSpan w:val="4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7" w:type="dxa"/>
            <w:gridSpan w:val="6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9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9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11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41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41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11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15 036,78848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16 898,05911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17 255,33915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83678,90620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10086,52640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3807,14771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6279,37869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9457,78185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3592,30386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5865,47799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2265,49399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1815,49399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35637,74751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ГРБС: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77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13818,30900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21819,43851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25611,53645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8326,77303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17284,76342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5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некомерческих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054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1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1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45,00000</w:t>
            </w:r>
          </w:p>
        </w:tc>
      </w:tr>
    </w:tbl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201"/>
        <w:gridCol w:w="2022"/>
        <w:gridCol w:w="2406"/>
        <w:gridCol w:w="855"/>
        <w:gridCol w:w="855"/>
        <w:gridCol w:w="855"/>
        <w:gridCol w:w="846"/>
        <w:gridCol w:w="846"/>
        <w:gridCol w:w="856"/>
      </w:tblGrid>
      <w:tr w:rsidR="00B70B00" w:rsidRPr="00B70B00" w:rsidTr="00B70B00">
        <w:trPr>
          <w:trHeight w:val="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администрации Каратузского района от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18.02.2016  № 84-п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70B00" w:rsidRPr="00B70B00" w:rsidTr="00B70B00">
        <w:trPr>
          <w:trHeight w:val="20"/>
        </w:trPr>
        <w:tc>
          <w:tcPr>
            <w:tcW w:w="107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4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4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8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85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84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18143,46056</w:t>
            </w:r>
          </w:p>
        </w:tc>
        <w:tc>
          <w:tcPr>
            <w:tcW w:w="84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17805,63915</w:t>
            </w:r>
          </w:p>
        </w:tc>
        <w:tc>
          <w:tcPr>
            <w:tcW w:w="8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17479,69373</w:t>
            </w:r>
          </w:p>
        </w:tc>
        <w:tc>
          <w:tcPr>
            <w:tcW w:w="8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17460,39373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87657,62981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346,60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1723,85416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898,80145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531,00000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3585,72361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15036,78848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16898,05911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17255,33915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83678,90620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10206,60457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120,07817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10086,52640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2171,15933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10795,86867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324,50122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1338,08682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9457,78185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3135,49399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2265,49399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7639,19017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37288,30613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146,60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590,86956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551,68906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1457,55862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35637,74751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Обеспечение условий предоставления культурно-досуговых услуг населению района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25511,57545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022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40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</w:tr>
      <w:tr w:rsidR="00B70B00" w:rsidRPr="00B70B00" w:rsidTr="00B70B00">
        <w:trPr>
          <w:trHeight w:val="20"/>
        </w:trPr>
        <w:tc>
          <w:tcPr>
            <w:tcW w:w="1201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2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</w:tr>
    </w:tbl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0B00" w:rsidRDefault="00B70B0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11293" w:type="dxa"/>
        <w:tblLayout w:type="fixed"/>
        <w:tblLook w:val="04A0" w:firstRow="1" w:lastRow="0" w:firstColumn="1" w:lastColumn="0" w:noHBand="0" w:noVBand="1"/>
      </w:tblPr>
      <w:tblGrid>
        <w:gridCol w:w="1730"/>
        <w:gridCol w:w="1069"/>
        <w:gridCol w:w="502"/>
        <w:gridCol w:w="584"/>
        <w:gridCol w:w="816"/>
        <w:gridCol w:w="443"/>
        <w:gridCol w:w="855"/>
        <w:gridCol w:w="855"/>
        <w:gridCol w:w="855"/>
        <w:gridCol w:w="786"/>
        <w:gridCol w:w="786"/>
        <w:gridCol w:w="786"/>
        <w:gridCol w:w="1226"/>
      </w:tblGrid>
      <w:tr w:rsidR="00B70B00" w:rsidRPr="00B70B00" w:rsidTr="00B70B00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администрации Каратузского района от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18.02.2016  № 84-п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4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34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23" w:type="dxa"/>
            <w:gridSpan w:val="6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138"/>
        </w:trPr>
        <w:tc>
          <w:tcPr>
            <w:tcW w:w="11293" w:type="dxa"/>
            <w:gridSpan w:val="13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70B00" w:rsidRPr="00B70B00" w:rsidTr="00B70B00">
        <w:trPr>
          <w:trHeight w:val="138"/>
        </w:trPr>
        <w:tc>
          <w:tcPr>
            <w:tcW w:w="11293" w:type="dxa"/>
            <w:gridSpan w:val="13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23,50000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23,50000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23,50000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488,00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648,068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49,61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64,8102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34,3797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55,3797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81,0000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20,8553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28,8553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2.1.5.Участие в краевых, зональных акциях, фестивалях, форумах, мастер классах, мероприятиях,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проектах, концертах, слетах, тренировочных сборах</w:t>
            </w:r>
            <w:proofErr w:type="gramEnd"/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выездных краевых и зональных мероприятиях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2.1.6.Участие в краевых проектах ТИМ "Бирюса", ТИМ "Юниор"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80,87522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160,87522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180,00000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69,58722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139,58722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180,00000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3.1.2. Краевой слет ТОС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11,2880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21,28800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34,00000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23,24508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57,24508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69,00000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ФОРВАТЕР"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.З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ональные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13,93500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31,93500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творчества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:х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ореография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вокал, рок-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музыка,хип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-хоп, рэп-музыка, граффити,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диджеинг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искусство,фотография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видео, дизайн одежды.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54,00000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4.1.3. Проведение календарных мероприятий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9,31008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9,31008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и проведение районных мероприятий и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акий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Флагманской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порграммы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"АРТ-парад"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10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0820816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Организаторы, руководители, тренеры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продвиженцы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0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fashion</w:t>
            </w:r>
            <w:proofErr w:type="spellEnd"/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0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6.2. Оснащение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</w:t>
            </w:r>
          </w:p>
        </w:tc>
        <w:tc>
          <w:tcPr>
            <w:tcW w:w="10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B70B00" w:rsidRPr="00B70B00" w:rsidTr="00B70B00">
        <w:trPr>
          <w:trHeight w:val="20"/>
        </w:trPr>
        <w:tc>
          <w:tcPr>
            <w:tcW w:w="11293" w:type="dxa"/>
            <w:gridSpan w:val="13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7.1. Обеспечение деятельности (оказание услуг)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подведомственных учреждений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1788,42336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3219,82336</w:t>
            </w:r>
          </w:p>
        </w:tc>
        <w:tc>
          <w:tcPr>
            <w:tcW w:w="122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5379,16779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2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Мероприятие 7.4. Субсидии на частичное финансирование 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28,10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51,44160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79,54160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0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0821022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приналичии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ученой степени, почетного звания, нагрудного знак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а(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значка)</w:t>
            </w:r>
          </w:p>
        </w:tc>
        <w:tc>
          <w:tcPr>
            <w:tcW w:w="10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43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35,95962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35,95962</w:t>
            </w:r>
          </w:p>
        </w:tc>
        <w:tc>
          <w:tcPr>
            <w:tcW w:w="122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69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1959,8176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4282,32268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173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4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2171,15933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78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6513,54599</w:t>
            </w:r>
          </w:p>
        </w:tc>
        <w:tc>
          <w:tcPr>
            <w:tcW w:w="122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67"/>
        <w:gridCol w:w="695"/>
        <w:gridCol w:w="419"/>
        <w:gridCol w:w="476"/>
        <w:gridCol w:w="701"/>
        <w:gridCol w:w="486"/>
        <w:gridCol w:w="719"/>
        <w:gridCol w:w="729"/>
        <w:gridCol w:w="640"/>
        <w:gridCol w:w="670"/>
        <w:gridCol w:w="610"/>
        <w:gridCol w:w="809"/>
        <w:gridCol w:w="2052"/>
      </w:tblGrid>
      <w:tr w:rsidR="00B70B00" w:rsidRPr="00B70B00" w:rsidTr="00B70B00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от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18.02.2016  № 84-п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6913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"Поддержка и развитие культурного потенциала 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205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</w:tcBorders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10" w:type="dxa"/>
            <w:gridSpan w:val="4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2" w:type="dxa"/>
            <w:gridSpan w:val="6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9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29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02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65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45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138"/>
        </w:trPr>
        <w:tc>
          <w:tcPr>
            <w:tcW w:w="20516" w:type="dxa"/>
            <w:gridSpan w:val="13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 и культурно-досуговой деятельности </w:t>
            </w:r>
          </w:p>
        </w:tc>
      </w:tr>
      <w:tr w:rsidR="00B70B00" w:rsidRPr="00B70B00" w:rsidTr="00B70B00">
        <w:trPr>
          <w:trHeight w:val="138"/>
        </w:trPr>
        <w:tc>
          <w:tcPr>
            <w:tcW w:w="20516" w:type="dxa"/>
            <w:gridSpan w:val="13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20516" w:type="dxa"/>
            <w:gridSpan w:val="13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  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1.1.Проведение районных фестивалей, сельских творческих олимпиад.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405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Количество посетителей платных культурн</w:t>
            </w:r>
            <w:proofErr w:type="gram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2018 году на сто двадцать человек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1.1.1. “Волшебные жемчужинки”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1.1.2. «Звезды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Приамылья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1.1.3. «Распахни свое сердце»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1.1.4. "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Джентльтмен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-шоу"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1.1.5. «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красавица»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Проведение юбилейных мероприятий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1058,900</w:t>
            </w:r>
          </w:p>
        </w:tc>
        <w:tc>
          <w:tcPr>
            <w:tcW w:w="405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посетителей культурно-досуговых мероприятий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1.2.1. 90-летие Каратузского района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1.2.2. 70-летие Великой Победы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390,20000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265,30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480,10</w:t>
            </w:r>
          </w:p>
        </w:tc>
        <w:tc>
          <w:tcPr>
            <w:tcW w:w="405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Воспитание у молодежи патриотизма, любви к своей Родине.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1.3.1. День памяти воинов-интернационалистов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1.3.2. День матери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1.3.3. День инвалидов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1.3.4. День пожилого человека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1.3.5. День Победы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25,30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1.3.6. День работников сельского хозяйства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210,80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380,80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Реализация на территории района проектов и акций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1.4.1. Шагают победители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1.4.2.Акция, посвященная 30-й годовщине событий на </w:t>
            </w:r>
            <w:proofErr w:type="spellStart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Чернобольской</w:t>
            </w:r>
            <w:proofErr w:type="spellEnd"/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АЭС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20516" w:type="dxa"/>
            <w:gridSpan w:val="13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2 Укрепление и развитие кадрового потенциала отрасли “Культура” района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122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74,31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106,71</w:t>
            </w:r>
          </w:p>
        </w:tc>
        <w:tc>
          <w:tcPr>
            <w:tcW w:w="40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40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20516" w:type="dxa"/>
            <w:gridSpan w:val="13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 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3.1. Участие в краевых и зональных культурных акциях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113,4545</w:t>
            </w:r>
          </w:p>
        </w:tc>
        <w:tc>
          <w:tcPr>
            <w:tcW w:w="405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3.1.1. День Минусинского помидора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3.1.2. Краевой фестиваль исполнителей народной песни "Самоцветы Минусинского уезда»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3.1.4. Краевой смотр-конкурс «Сибирская глубинка»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3.1.5. Краевой фестиваль семейных талантов «Очаг»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3.1.6. Краевая олимпиада народного творчества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3.1.7. Краевой праздник  "День работника сельского хозяйства и перерабатывающей промышленности"</w:t>
            </w:r>
          </w:p>
        </w:tc>
        <w:tc>
          <w:tcPr>
            <w:tcW w:w="122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109,9545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109,95450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20516" w:type="dxa"/>
            <w:gridSpan w:val="13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  <w:r w:rsidRPr="00B70B0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 w:type="page"/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Предоставление субсидий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</w:rPr>
              <w:t xml:space="preserve">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бюджетам муниципальных образований на разработку и корректировку ПСД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</w:rPr>
              <w:t xml:space="preserve">,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 и реконструкцию зданий и помещений сельских учреждений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</w:rPr>
              <w:t xml:space="preserve">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культуры Красноярского края, в том числе включающие в себя выполнение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</w:rPr>
              <w:t xml:space="preserve"> </w:t>
            </w: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мероприятий по обеспечению пожарной безопасности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0840844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4056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учреждений культуры поселений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0845147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540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0847481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4056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4.5.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122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23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4056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220" w:type="dxa"/>
            <w:vMerge w:val="restart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2685,49399</w:t>
            </w:r>
          </w:p>
        </w:tc>
        <w:tc>
          <w:tcPr>
            <w:tcW w:w="40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70B00" w:rsidRPr="00B70B00" w:rsidTr="00B70B00">
        <w:trPr>
          <w:trHeight w:val="20"/>
        </w:trPr>
        <w:tc>
          <w:tcPr>
            <w:tcW w:w="4508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0" w:type="dxa"/>
            <w:vMerge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0" w:type="dxa"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23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269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165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40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4056" w:type="dxa"/>
            <w:noWrap/>
            <w:hideMark/>
          </w:tcPr>
          <w:p w:rsidR="00B70B00" w:rsidRPr="00B70B00" w:rsidRDefault="00B70B00" w:rsidP="00B70B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70B0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70B00" w:rsidRDefault="00B70B0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91340" w:rsidRDefault="0069134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279" w:type="dxa"/>
        <w:tblLayout w:type="fixed"/>
        <w:tblLook w:val="04A0" w:firstRow="1" w:lastRow="0" w:firstColumn="1" w:lastColumn="0" w:noHBand="0" w:noVBand="1"/>
      </w:tblPr>
      <w:tblGrid>
        <w:gridCol w:w="1998"/>
        <w:gridCol w:w="1002"/>
        <w:gridCol w:w="396"/>
        <w:gridCol w:w="456"/>
        <w:gridCol w:w="816"/>
        <w:gridCol w:w="481"/>
        <w:gridCol w:w="756"/>
        <w:gridCol w:w="855"/>
        <w:gridCol w:w="855"/>
        <w:gridCol w:w="786"/>
        <w:gridCol w:w="786"/>
        <w:gridCol w:w="846"/>
        <w:gridCol w:w="1246"/>
      </w:tblGrid>
      <w:tr w:rsidR="00691340" w:rsidRPr="00691340" w:rsidTr="00691340">
        <w:trPr>
          <w:trHeight w:val="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5 к постановлению администрации Каратузского района от </w:t>
            </w:r>
            <w:r w:rsidRPr="00FE664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18.02.2016  № 84-п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tcBorders>
              <w:top w:val="single" w:sz="4" w:space="0" w:color="auto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gridSpan w:val="4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4" w:type="dxa"/>
            <w:gridSpan w:val="6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8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162,30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</w:t>
            </w: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федерального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26,80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246" w:type="dxa"/>
            <w:vMerge w:val="restart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37,20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2.5.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0,079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0,219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0,30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46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24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1279" w:type="dxa"/>
            <w:gridSpan w:val="13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6913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6910,269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13465,169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56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vMerge w:val="restart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21546,82251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6" w:type="dxa"/>
            <w:vMerge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481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855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24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0851022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002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691340" w:rsidRPr="00691340" w:rsidTr="00691340">
        <w:trPr>
          <w:trHeight w:val="20"/>
        </w:trPr>
        <w:tc>
          <w:tcPr>
            <w:tcW w:w="1998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6" w:type="dxa"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81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855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7639,19017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78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37288,30613</w:t>
            </w:r>
          </w:p>
        </w:tc>
        <w:tc>
          <w:tcPr>
            <w:tcW w:w="1246" w:type="dxa"/>
            <w:noWrap/>
            <w:hideMark/>
          </w:tcPr>
          <w:p w:rsidR="00691340" w:rsidRPr="00691340" w:rsidRDefault="00691340" w:rsidP="006913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913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691340" w:rsidRPr="00CF16BA" w:rsidRDefault="00691340" w:rsidP="0055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5" w:name="_GoBack"/>
      <w:bookmarkEnd w:id="15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left:0;text-align:left;margin-left:28.9pt;margin-top:185.55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91340" w:rsidRPr="00893B63" w:rsidRDefault="00691340" w:rsidP="0069134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91340" w:rsidRPr="00893B63" w:rsidRDefault="00691340" w:rsidP="0069134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5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691340" w:rsidRPr="00893B63" w:rsidRDefault="00691340" w:rsidP="0069134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691340" w:rsidRPr="00893B63" w:rsidRDefault="00691340" w:rsidP="0069134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91340" w:rsidRPr="00893B63" w:rsidRDefault="00691340" w:rsidP="0069134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691340" w:rsidRPr="00CF16BA" w:rsidSect="00BB6B0E">
      <w:headerReference w:type="default" r:id="rId52"/>
      <w:footerReference w:type="default" r:id="rId5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7E" w:rsidRDefault="003C3D7E" w:rsidP="00D368D1">
      <w:pPr>
        <w:spacing w:after="0" w:line="240" w:lineRule="auto"/>
      </w:pPr>
      <w:r>
        <w:separator/>
      </w:r>
    </w:p>
  </w:endnote>
  <w:endnote w:type="continuationSeparator" w:id="0">
    <w:p w:rsidR="003C3D7E" w:rsidRDefault="003C3D7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B70B00" w:rsidRDefault="00B70B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40">
          <w:rPr>
            <w:noProof/>
          </w:rPr>
          <w:t>2</w:t>
        </w:r>
        <w:r>
          <w:fldChar w:fldCharType="end"/>
        </w:r>
      </w:p>
    </w:sdtContent>
  </w:sdt>
  <w:p w:rsidR="00B70B00" w:rsidRDefault="00B7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7E" w:rsidRDefault="003C3D7E" w:rsidP="00D368D1">
      <w:pPr>
        <w:spacing w:after="0" w:line="240" w:lineRule="auto"/>
      </w:pPr>
      <w:r>
        <w:separator/>
      </w:r>
    </w:p>
  </w:footnote>
  <w:footnote w:type="continuationSeparator" w:id="0">
    <w:p w:rsidR="003C3D7E" w:rsidRDefault="003C3D7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B70B00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70B00" w:rsidRPr="00CB1931" w:rsidRDefault="00B70B00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91340">
                <w:rPr>
                  <w:b/>
                  <w:bCs/>
                  <w:caps/>
                  <w:szCs w:val="24"/>
                </w:rPr>
                <w:t>№ 123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02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70B00" w:rsidRPr="00CB1931" w:rsidRDefault="00691340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 марта 2016 г.</w:t>
              </w:r>
            </w:p>
          </w:tc>
        </w:sdtContent>
      </w:sdt>
    </w:tr>
  </w:tbl>
  <w:p w:rsidR="00B70B00" w:rsidRDefault="00B70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3BA866B9"/>
    <w:multiLevelType w:val="hybridMultilevel"/>
    <w:tmpl w:val="5D446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4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5"/>
  </w:num>
  <w:num w:numId="23">
    <w:abstractNumId w:val="44"/>
  </w:num>
  <w:num w:numId="24">
    <w:abstractNumId w:val="12"/>
  </w:num>
  <w:num w:numId="25">
    <w:abstractNumId w:val="30"/>
  </w:num>
  <w:num w:numId="26">
    <w:abstractNumId w:val="6"/>
  </w:num>
  <w:num w:numId="27">
    <w:abstractNumId w:val="41"/>
  </w:num>
  <w:num w:numId="28">
    <w:abstractNumId w:val="43"/>
  </w:num>
  <w:num w:numId="29">
    <w:abstractNumId w:val="34"/>
  </w:num>
  <w:num w:numId="30">
    <w:abstractNumId w:val="17"/>
  </w:num>
  <w:num w:numId="31">
    <w:abstractNumId w:val="18"/>
  </w:num>
  <w:num w:numId="32">
    <w:abstractNumId w:val="40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6"/>
  </w:num>
  <w:num w:numId="39">
    <w:abstractNumId w:val="46"/>
  </w:num>
  <w:num w:numId="40">
    <w:abstractNumId w:val="11"/>
  </w:num>
  <w:num w:numId="41">
    <w:abstractNumId w:val="25"/>
  </w:num>
  <w:num w:numId="42">
    <w:abstractNumId w:val="45"/>
  </w:num>
  <w:num w:numId="43">
    <w:abstractNumId w:val="13"/>
  </w:num>
  <w:num w:numId="44">
    <w:abstractNumId w:val="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3D7E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5165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1340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B0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E664B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FE664B"/>
  </w:style>
  <w:style w:type="table" w:customStyle="1" w:styleId="91">
    <w:name w:val="Сетка таблицы9"/>
    <w:basedOn w:val="a1"/>
    <w:next w:val="aff5"/>
    <w:rsid w:val="00FE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4EF6680A6B35C8DC8BAD7EACBDD05D20B9924F01C1A6C67FFFD9FC49483437D2DE9FF13EBCe6N6F" TargetMode="External"/><Relationship Id="rId18" Type="http://schemas.openxmlformats.org/officeDocument/2006/relationships/hyperlink" Target="consultantplus://offline/ref=954D9218FB30C92F27100CF9AAC9EA59709783AD25EEE73649B6543C18C8A8764B1E488631EC5BFD040AFA4DC7c7C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image" Target="media/image24.wmf"/><Relationship Id="rId47" Type="http://schemas.openxmlformats.org/officeDocument/2006/relationships/image" Target="media/image29.wmf"/><Relationship Id="rId50" Type="http://schemas.openxmlformats.org/officeDocument/2006/relationships/image" Target="media/image32.wmf"/><Relationship Id="rId55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675A942CC267B8BD8BEE706B48D95D0E13B498B490EE775FCFC551EGANBJ" TargetMode="External"/><Relationship Id="rId17" Type="http://schemas.openxmlformats.org/officeDocument/2006/relationships/hyperlink" Target="consultantplus://offline/ref=C94EF6680A6B35C8DC8BAD7EACBDD05D20B9914D0AC5A6C67FFFD9FC49483437D2DE9FF337BE6D10e7N1F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46" Type="http://schemas.openxmlformats.org/officeDocument/2006/relationships/image" Target="media/image28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94EF6680A6B35C8DC8BAD7EACBDD05D20B9924F01C1A6C67FFFD9FC49483437D2DE9FF13EBCe6N6F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image" Target="media/image23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675A942CC267B8BD8BEE706B48D95D0E23E4882480EE775FCFC551EGANBJ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53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www.karatuzraion.ru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49" Type="http://schemas.openxmlformats.org/officeDocument/2006/relationships/image" Target="media/image31.wmf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DB05F72BBB33D6CDEC1851429C0AB56A5BCC41B4A8C636C539EFBA3B4B4752D88A1B63430A4F3933FCDB35j5dAJ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26.wmf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94EF6680A6B35C8DC8BAD7EACBDD05D20B9914D0AC5A6C67FFFD9FC49483437D2DE9FF337BE6D10e7N1F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image" Target="media/image30.wmf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677CC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15CA58-46D7-4DFF-A243-7B5AAF35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12344</TotalTime>
  <Pages>28</Pages>
  <Words>22767</Words>
  <Characters>129774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152237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123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2016-03-03T09:03:00Z</dcterms:modified>
</cp:coreProperties>
</file>