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2F08CE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29516D" w:rsidP="00FE42A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72FCF">
        <w:rPr>
          <w:sz w:val="28"/>
          <w:szCs w:val="28"/>
        </w:rPr>
        <w:t>.04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 w:rsidR="006F4540">
        <w:rPr>
          <w:sz w:val="28"/>
          <w:szCs w:val="28"/>
        </w:rPr>
        <w:t xml:space="preserve">      </w:t>
      </w:r>
      <w:r w:rsidR="002F08CE">
        <w:rPr>
          <w:sz w:val="28"/>
          <w:szCs w:val="28"/>
        </w:rPr>
        <w:t>№</w:t>
      </w:r>
      <w:r>
        <w:rPr>
          <w:sz w:val="28"/>
          <w:szCs w:val="28"/>
        </w:rPr>
        <w:t>345</w:t>
      </w:r>
      <w:r w:rsidR="002F08CE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6C45EE" w:rsidP="00690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06.04.2020 № 294-п «</w:t>
      </w:r>
      <w:r w:rsidR="001F2D97" w:rsidRPr="001F2D97">
        <w:rPr>
          <w:sz w:val="28"/>
          <w:szCs w:val="28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="001F2D97" w:rsidRPr="001F2D97">
        <w:rPr>
          <w:sz w:val="28"/>
          <w:szCs w:val="28"/>
        </w:rPr>
        <w:t>коронавирусной</w:t>
      </w:r>
      <w:proofErr w:type="spellEnd"/>
      <w:r w:rsidR="001F2D97" w:rsidRPr="001F2D97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="001F2D97" w:rsidRPr="001F2D97">
        <w:rPr>
          <w:sz w:val="28"/>
          <w:szCs w:val="28"/>
        </w:rPr>
        <w:t>контроля за</w:t>
      </w:r>
      <w:proofErr w:type="gramEnd"/>
      <w:r w:rsidR="001F2D97" w:rsidRPr="001F2D97">
        <w:rPr>
          <w:sz w:val="28"/>
          <w:szCs w:val="28"/>
        </w:rPr>
        <w:t xml:space="preserve"> их соблюдением работодателями н</w:t>
      </w:r>
      <w:r w:rsidR="001F2D97">
        <w:rPr>
          <w:sz w:val="28"/>
          <w:szCs w:val="28"/>
        </w:rPr>
        <w:t>а территории Каратузского района</w:t>
      </w:r>
      <w:r>
        <w:rPr>
          <w:sz w:val="28"/>
          <w:szCs w:val="28"/>
        </w:rPr>
        <w:t>»</w:t>
      </w:r>
      <w:r w:rsidR="00690C18">
        <w:rPr>
          <w:sz w:val="28"/>
          <w:szCs w:val="28"/>
        </w:rPr>
        <w:t xml:space="preserve"> </w:t>
      </w:r>
    </w:p>
    <w:p w:rsidR="002F08CE" w:rsidRDefault="002F08CE" w:rsidP="00FE42A0">
      <w:pPr>
        <w:rPr>
          <w:sz w:val="28"/>
          <w:szCs w:val="28"/>
        </w:rPr>
      </w:pPr>
    </w:p>
    <w:p w:rsidR="002F08CE" w:rsidRDefault="002F08CE" w:rsidP="002F0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F08CE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 от 21.12.1994 № 68-ФЗ «</w:t>
      </w:r>
      <w:r w:rsidRPr="002F08CE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2F08CE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 от 30.03.1999 № 52-ФЗ «</w:t>
      </w:r>
      <w:r w:rsidRPr="002F08CE">
        <w:rPr>
          <w:sz w:val="28"/>
          <w:szCs w:val="28"/>
        </w:rPr>
        <w:t>О санитарно-эпидемиоло</w:t>
      </w:r>
      <w:r>
        <w:rPr>
          <w:sz w:val="28"/>
          <w:szCs w:val="28"/>
        </w:rPr>
        <w:t>гическом благополучии населения»,</w:t>
      </w:r>
      <w:r w:rsidR="00013F01">
        <w:rPr>
          <w:sz w:val="28"/>
          <w:szCs w:val="28"/>
        </w:rPr>
        <w:t xml:space="preserve"> </w:t>
      </w:r>
      <w:r w:rsidR="006C45EE">
        <w:rPr>
          <w:sz w:val="28"/>
          <w:szCs w:val="28"/>
        </w:rPr>
        <w:t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 вирусной инфекции (</w:t>
      </w:r>
      <w:r w:rsidR="006C45EE">
        <w:rPr>
          <w:sz w:val="28"/>
          <w:szCs w:val="28"/>
          <w:lang w:val="en-US"/>
        </w:rPr>
        <w:t>COVID</w:t>
      </w:r>
      <w:r w:rsidR="006C45EE" w:rsidRPr="006C45EE">
        <w:rPr>
          <w:sz w:val="28"/>
          <w:szCs w:val="28"/>
        </w:rPr>
        <w:t>-19)</w:t>
      </w:r>
      <w:r w:rsidR="006C45EE">
        <w:rPr>
          <w:sz w:val="28"/>
          <w:szCs w:val="28"/>
        </w:rPr>
        <w:t>»</w:t>
      </w:r>
      <w:r w:rsidRPr="002F08CE">
        <w:rPr>
          <w:sz w:val="28"/>
          <w:szCs w:val="28"/>
        </w:rPr>
        <w:t>, указом Губернатора Красноярск</w:t>
      </w:r>
      <w:r>
        <w:rPr>
          <w:sz w:val="28"/>
          <w:szCs w:val="28"/>
        </w:rPr>
        <w:t>ого края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r w:rsidR="0001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27.03.2020 № 71-уг «</w:t>
      </w:r>
      <w:r w:rsidRPr="002F08CE">
        <w:rPr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Pr="002F08CE">
        <w:rPr>
          <w:sz w:val="28"/>
          <w:szCs w:val="28"/>
        </w:rPr>
        <w:t>коронавирусной</w:t>
      </w:r>
      <w:proofErr w:type="spellEnd"/>
      <w:r w:rsidRPr="002F08CE">
        <w:rPr>
          <w:sz w:val="28"/>
          <w:szCs w:val="28"/>
        </w:rPr>
        <w:t xml:space="preserve"> инфекции, вызванной 2019-nCoV, н</w:t>
      </w:r>
      <w:r>
        <w:rPr>
          <w:sz w:val="28"/>
          <w:szCs w:val="28"/>
        </w:rPr>
        <w:t>а территории Красноярского края»,</w:t>
      </w:r>
      <w:r w:rsidR="003F1DE0">
        <w:rPr>
          <w:sz w:val="28"/>
          <w:szCs w:val="28"/>
        </w:rPr>
        <w:t xml:space="preserve"> постановлением Правительства Красноярского края от 16.04.2020 № 246-п «</w:t>
      </w:r>
      <w:r w:rsidR="003F1DE0" w:rsidRPr="003F1DE0">
        <w:rPr>
          <w:sz w:val="28"/>
          <w:szCs w:val="28"/>
        </w:rPr>
        <w:t xml:space="preserve">О внесении изменений в постановление 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="003F1DE0" w:rsidRPr="003F1DE0">
        <w:rPr>
          <w:sz w:val="28"/>
          <w:szCs w:val="28"/>
        </w:rPr>
        <w:t>коронавирусной</w:t>
      </w:r>
      <w:proofErr w:type="spellEnd"/>
      <w:r w:rsidR="003F1DE0" w:rsidRPr="003F1DE0">
        <w:rPr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</w:t>
      </w:r>
      <w:proofErr w:type="gramEnd"/>
      <w:r w:rsidR="003F1DE0" w:rsidRPr="003F1DE0">
        <w:rPr>
          <w:sz w:val="28"/>
          <w:szCs w:val="28"/>
        </w:rPr>
        <w:t>»</w:t>
      </w:r>
      <w:r w:rsidR="003F1DE0">
        <w:rPr>
          <w:sz w:val="28"/>
          <w:szCs w:val="28"/>
        </w:rPr>
        <w:t xml:space="preserve">, учитывая протокол заседания рабочей группы Государственного совета  российской Федерации по противодействию распространения новой </w:t>
      </w:r>
      <w:proofErr w:type="spellStart"/>
      <w:r w:rsidR="003F1DE0">
        <w:rPr>
          <w:sz w:val="28"/>
          <w:szCs w:val="28"/>
        </w:rPr>
        <w:t>коронавирусной</w:t>
      </w:r>
      <w:proofErr w:type="spellEnd"/>
      <w:r w:rsidR="003F1DE0">
        <w:rPr>
          <w:sz w:val="28"/>
          <w:szCs w:val="28"/>
        </w:rPr>
        <w:t xml:space="preserve"> инфекции, вызванной </w:t>
      </w:r>
      <w:r w:rsidR="003F1DE0" w:rsidRPr="003F1DE0">
        <w:rPr>
          <w:sz w:val="28"/>
          <w:szCs w:val="28"/>
        </w:rPr>
        <w:t>2019-nCoV</w:t>
      </w:r>
      <w:r w:rsidR="003F1DE0">
        <w:rPr>
          <w:sz w:val="28"/>
          <w:szCs w:val="28"/>
        </w:rPr>
        <w:t>, от 24.03.2020 № 4-28-7/20,  руководствуясь</w:t>
      </w:r>
      <w:r w:rsidR="00AD24D2">
        <w:rPr>
          <w:sz w:val="28"/>
          <w:szCs w:val="28"/>
        </w:rPr>
        <w:t xml:space="preserve"> </w:t>
      </w:r>
      <w:r w:rsidR="00627969">
        <w:rPr>
          <w:sz w:val="28"/>
          <w:szCs w:val="28"/>
        </w:rPr>
        <w:t>ст.22,</w:t>
      </w:r>
      <w:r w:rsidR="00013F01" w:rsidRPr="00013F01">
        <w:rPr>
          <w:sz w:val="28"/>
          <w:szCs w:val="28"/>
        </w:rPr>
        <w:t xml:space="preserve">25 Устава муниципального образования «Каратузский район» Красноярского края </w:t>
      </w:r>
      <w:r>
        <w:rPr>
          <w:sz w:val="28"/>
          <w:szCs w:val="28"/>
        </w:rPr>
        <w:t>ПОСТАНОВЛЯЮ:</w:t>
      </w:r>
    </w:p>
    <w:p w:rsidR="003F1DE0" w:rsidRDefault="003F1DE0" w:rsidP="003F1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F1DE0">
        <w:rPr>
          <w:sz w:val="28"/>
          <w:szCs w:val="28"/>
        </w:rPr>
        <w:t xml:space="preserve">Внести  в постановление администрации Каратузского района от 06.04.2020 № 294-п «Об утверждении превентивных мер, направленных на предупреждение распространения </w:t>
      </w:r>
      <w:proofErr w:type="spellStart"/>
      <w:r w:rsidRPr="003F1DE0">
        <w:rPr>
          <w:sz w:val="28"/>
          <w:szCs w:val="28"/>
        </w:rPr>
        <w:t>коронавирусной</w:t>
      </w:r>
      <w:proofErr w:type="spellEnd"/>
      <w:r w:rsidRPr="003F1DE0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Pr="003F1DE0">
        <w:rPr>
          <w:sz w:val="28"/>
          <w:szCs w:val="28"/>
        </w:rPr>
        <w:t>контроля за</w:t>
      </w:r>
      <w:proofErr w:type="gramEnd"/>
      <w:r w:rsidRPr="003F1DE0">
        <w:rPr>
          <w:sz w:val="28"/>
          <w:szCs w:val="28"/>
        </w:rPr>
        <w:t xml:space="preserve"> их соблюдением работодателями на территории Каратузского района» следующие изменения:</w:t>
      </w:r>
    </w:p>
    <w:p w:rsidR="003F1DE0" w:rsidRDefault="00AB441A" w:rsidP="003F1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превентивных</w:t>
      </w:r>
      <w:r w:rsidR="003F1DE0">
        <w:rPr>
          <w:sz w:val="28"/>
          <w:szCs w:val="28"/>
        </w:rPr>
        <w:t xml:space="preserve"> мерах</w:t>
      </w:r>
      <w:r w:rsidR="00483291">
        <w:rPr>
          <w:sz w:val="28"/>
          <w:szCs w:val="28"/>
        </w:rPr>
        <w:t>, направленных</w:t>
      </w:r>
      <w:r w:rsidR="003F1DE0" w:rsidRPr="003F1DE0">
        <w:rPr>
          <w:sz w:val="28"/>
          <w:szCs w:val="28"/>
        </w:rPr>
        <w:t xml:space="preserve"> на предупреждение распространения </w:t>
      </w:r>
      <w:proofErr w:type="spellStart"/>
      <w:r w:rsidR="003F1DE0" w:rsidRPr="003F1DE0">
        <w:rPr>
          <w:sz w:val="28"/>
          <w:szCs w:val="28"/>
        </w:rPr>
        <w:t>коронавирусной</w:t>
      </w:r>
      <w:proofErr w:type="spellEnd"/>
      <w:r w:rsidR="003F1DE0" w:rsidRPr="003F1DE0">
        <w:rPr>
          <w:sz w:val="28"/>
          <w:szCs w:val="28"/>
        </w:rPr>
        <w:t xml:space="preserve"> инфекции, вызванной 2019-nCoV, и </w:t>
      </w:r>
      <w:r w:rsidR="00483291">
        <w:rPr>
          <w:sz w:val="28"/>
          <w:szCs w:val="28"/>
        </w:rPr>
        <w:t>порядке</w:t>
      </w:r>
      <w:r w:rsidR="003F1DE0" w:rsidRPr="003F1DE0">
        <w:rPr>
          <w:sz w:val="28"/>
          <w:szCs w:val="28"/>
        </w:rPr>
        <w:t xml:space="preserve"> осуществления </w:t>
      </w:r>
      <w:proofErr w:type="gramStart"/>
      <w:r w:rsidR="003F1DE0" w:rsidRPr="003F1DE0">
        <w:rPr>
          <w:sz w:val="28"/>
          <w:szCs w:val="28"/>
        </w:rPr>
        <w:t>контроля за</w:t>
      </w:r>
      <w:proofErr w:type="gramEnd"/>
      <w:r w:rsidR="003F1DE0" w:rsidRPr="003F1DE0">
        <w:rPr>
          <w:sz w:val="28"/>
          <w:szCs w:val="28"/>
        </w:rPr>
        <w:t xml:space="preserve"> их соблюдением работодателями на территории Каратузского района</w:t>
      </w:r>
      <w:r w:rsidR="00483291">
        <w:rPr>
          <w:sz w:val="28"/>
          <w:szCs w:val="28"/>
        </w:rPr>
        <w:t>:</w:t>
      </w:r>
    </w:p>
    <w:p w:rsidR="00483291" w:rsidRDefault="00483291" w:rsidP="003F1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3F1DE0" w:rsidRDefault="00483291" w:rsidP="009D5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483291">
        <w:t xml:space="preserve"> </w:t>
      </w:r>
      <w:proofErr w:type="gramStart"/>
      <w:r w:rsidR="009D5A36">
        <w:rPr>
          <w:sz w:val="28"/>
          <w:szCs w:val="28"/>
        </w:rPr>
        <w:t>Превентивные</w:t>
      </w:r>
      <w:r w:rsidR="009D5A36" w:rsidRPr="009D5A36">
        <w:rPr>
          <w:sz w:val="28"/>
          <w:szCs w:val="28"/>
        </w:rPr>
        <w:t xml:space="preserve"> меры, направленные на предупреждение распространения      </w:t>
      </w:r>
      <w:proofErr w:type="spellStart"/>
      <w:r w:rsidR="009D5A36" w:rsidRPr="009D5A36">
        <w:rPr>
          <w:sz w:val="28"/>
          <w:szCs w:val="28"/>
        </w:rPr>
        <w:t>коронавирусной</w:t>
      </w:r>
      <w:proofErr w:type="spellEnd"/>
      <w:r w:rsidR="009D5A36" w:rsidRPr="009D5A36">
        <w:rPr>
          <w:sz w:val="28"/>
          <w:szCs w:val="28"/>
        </w:rPr>
        <w:t xml:space="preserve">      инфекции,      вызванной      2019-nCoV</w:t>
      </w:r>
      <w:r w:rsidR="009D5A36">
        <w:rPr>
          <w:sz w:val="28"/>
          <w:szCs w:val="28"/>
        </w:rPr>
        <w:t xml:space="preserve"> </w:t>
      </w:r>
      <w:r w:rsidR="009D5A36" w:rsidRPr="009D5A36">
        <w:rPr>
          <w:sz w:val="28"/>
          <w:szCs w:val="28"/>
        </w:rPr>
        <w:t xml:space="preserve">(далее - Превентивные меры), обеспечиваются работодателями,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="009D5A36" w:rsidRPr="009D5A36">
        <w:rPr>
          <w:sz w:val="28"/>
          <w:szCs w:val="28"/>
        </w:rPr>
        <w:t>коронавирусной</w:t>
      </w:r>
      <w:proofErr w:type="spellEnd"/>
      <w:r w:rsidR="009D5A36" w:rsidRPr="009D5A36">
        <w:rPr>
          <w:sz w:val="28"/>
          <w:szCs w:val="28"/>
        </w:rPr>
        <w:t xml:space="preserve"> инфекции, вызванной 2019-nCoV, и принявшими решения об установлении перечня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</w:t>
      </w:r>
      <w:proofErr w:type="gramEnd"/>
      <w:r w:rsidR="009D5A36" w:rsidRPr="009D5A36">
        <w:rPr>
          <w:sz w:val="28"/>
          <w:szCs w:val="28"/>
        </w:rPr>
        <w:t xml:space="preserve">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 (д</w:t>
      </w:r>
      <w:r w:rsidR="002862E1">
        <w:rPr>
          <w:sz w:val="28"/>
          <w:szCs w:val="28"/>
        </w:rPr>
        <w:t>алее - работодатели, работники)</w:t>
      </w:r>
      <w:proofErr w:type="gramStart"/>
      <w:r w:rsidR="002862E1">
        <w:rPr>
          <w:sz w:val="28"/>
          <w:szCs w:val="28"/>
        </w:rPr>
        <w:t>.</w:t>
      </w:r>
      <w:r w:rsidR="009D5A36" w:rsidRPr="009D5A36">
        <w:rPr>
          <w:sz w:val="28"/>
          <w:szCs w:val="28"/>
        </w:rPr>
        <w:t>»</w:t>
      </w:r>
      <w:proofErr w:type="gramEnd"/>
      <w:r w:rsidR="009D5A36" w:rsidRPr="009D5A36">
        <w:rPr>
          <w:sz w:val="28"/>
          <w:szCs w:val="28"/>
        </w:rPr>
        <w:t>;</w:t>
      </w:r>
    </w:p>
    <w:p w:rsidR="009D5A36" w:rsidRDefault="009D5A36" w:rsidP="009D5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9D5A36" w:rsidRDefault="009D5A36" w:rsidP="009D5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8 изложить в следующей редакции:</w:t>
      </w:r>
    </w:p>
    <w:p w:rsidR="009D5A36" w:rsidRDefault="009D5A36" w:rsidP="009D5A36">
      <w:pPr>
        <w:ind w:firstLine="708"/>
        <w:jc w:val="both"/>
        <w:rPr>
          <w:sz w:val="28"/>
          <w:szCs w:val="28"/>
        </w:rPr>
      </w:pPr>
      <w:r w:rsidRPr="009D5A36">
        <w:rPr>
          <w:sz w:val="28"/>
          <w:szCs w:val="28"/>
        </w:rPr>
        <w:t xml:space="preserve">«8) обеспечивают соблюдение режима «самоизоляции» работниками в возрасте 65 лет и старше или имеющими заболевания в соответствии с перечнем, указанным в приложении к настоящим Превентивным мерам, предоставляя возможность выполнения такими работниками трудовых функций дистанционно. Требования настоящего подпункта могут не применяться работодателями </w:t>
      </w:r>
      <w:proofErr w:type="gramStart"/>
      <w:r w:rsidRPr="009D5A36">
        <w:rPr>
          <w:sz w:val="28"/>
          <w:szCs w:val="28"/>
        </w:rPr>
        <w:t>в случае невозможности перевода таких работников на дистанционный режим работы в связи с необходимостью их непосредственного участия в обеспечении</w:t>
      </w:r>
      <w:proofErr w:type="gramEnd"/>
      <w:r w:rsidRPr="009D5A36">
        <w:rPr>
          <w:sz w:val="28"/>
          <w:szCs w:val="28"/>
        </w:rPr>
        <w:t xml:space="preserve"> непрерывных технологических и иных процессов, необходимых для обеспечения функционирования работодателей</w:t>
      </w:r>
      <w:r w:rsidR="002862E1">
        <w:rPr>
          <w:sz w:val="28"/>
          <w:szCs w:val="28"/>
        </w:rPr>
        <w:t>;</w:t>
      </w:r>
      <w:r w:rsidRPr="009D5A36">
        <w:rPr>
          <w:sz w:val="28"/>
          <w:szCs w:val="28"/>
        </w:rPr>
        <w:t>»;</w:t>
      </w:r>
    </w:p>
    <w:p w:rsidR="009D5A36" w:rsidRDefault="009D5A36" w:rsidP="009D5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9 изложить в следующей редакции:</w:t>
      </w:r>
    </w:p>
    <w:p w:rsidR="009D5A36" w:rsidRDefault="009D5A36" w:rsidP="009D5A36">
      <w:pPr>
        <w:ind w:firstLine="708"/>
        <w:jc w:val="both"/>
        <w:rPr>
          <w:sz w:val="28"/>
          <w:szCs w:val="28"/>
        </w:rPr>
      </w:pPr>
      <w:r w:rsidRPr="009D5A36">
        <w:rPr>
          <w:sz w:val="28"/>
          <w:szCs w:val="28"/>
        </w:rPr>
        <w:t>«9) осуществляют доставку работников на место работы от места жительства (места пребывания) и обратно служебным транспортом (при наличии возможности)</w:t>
      </w:r>
      <w:proofErr w:type="gramStart"/>
      <w:r w:rsidR="002862E1">
        <w:rPr>
          <w:sz w:val="28"/>
          <w:szCs w:val="28"/>
        </w:rPr>
        <w:t>;</w:t>
      </w:r>
      <w:r w:rsidRPr="009D5A36">
        <w:rPr>
          <w:sz w:val="28"/>
          <w:szCs w:val="28"/>
        </w:rPr>
        <w:t>»</w:t>
      </w:r>
      <w:proofErr w:type="gramEnd"/>
      <w:r w:rsidRPr="009D5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326CF" w:rsidRDefault="006326CF" w:rsidP="009D5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6 дополнить абзацем следующего содержания:</w:t>
      </w:r>
    </w:p>
    <w:p w:rsidR="006326CF" w:rsidRPr="006326CF" w:rsidRDefault="006326CF" w:rsidP="006326CF">
      <w:pPr>
        <w:ind w:firstLine="708"/>
        <w:jc w:val="both"/>
        <w:rPr>
          <w:sz w:val="28"/>
          <w:szCs w:val="28"/>
        </w:rPr>
      </w:pPr>
      <w:proofErr w:type="gramStart"/>
      <w:r w:rsidRPr="006326CF">
        <w:rPr>
          <w:sz w:val="28"/>
          <w:szCs w:val="28"/>
        </w:rPr>
        <w:t xml:space="preserve">«Работодатели, деятельность которых возобновлена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6326CF">
        <w:rPr>
          <w:sz w:val="28"/>
          <w:szCs w:val="28"/>
        </w:rPr>
        <w:t>коронавирусной</w:t>
      </w:r>
      <w:proofErr w:type="spellEnd"/>
      <w:r w:rsidRPr="006326CF">
        <w:rPr>
          <w:sz w:val="28"/>
          <w:szCs w:val="28"/>
        </w:rPr>
        <w:t xml:space="preserve"> инфекции, вызванной 2019-nCoV, представля</w:t>
      </w:r>
      <w:r w:rsidR="00A52C8D">
        <w:rPr>
          <w:sz w:val="28"/>
          <w:szCs w:val="28"/>
        </w:rPr>
        <w:t xml:space="preserve">ют информацию </w:t>
      </w:r>
      <w:r w:rsidR="00A52C8D" w:rsidRPr="00A52C8D">
        <w:rPr>
          <w:sz w:val="28"/>
          <w:szCs w:val="28"/>
        </w:rPr>
        <w:t>в отдел экономического развития администрации района каб.211 административного здания тел.21-8-37 Тонких Юлия Юрьевна либо посредством направления информации на адрес электро</w:t>
      </w:r>
      <w:r w:rsidR="00A52C8D">
        <w:rPr>
          <w:sz w:val="28"/>
          <w:szCs w:val="28"/>
        </w:rPr>
        <w:t>нной почты econ@karatuzraion.ru</w:t>
      </w:r>
      <w:r w:rsidRPr="006326CF">
        <w:rPr>
          <w:sz w:val="28"/>
          <w:szCs w:val="28"/>
        </w:rPr>
        <w:t xml:space="preserve"> в течение 5 дней со дня возобновления деятельности.</w:t>
      </w:r>
      <w:r w:rsidR="00A52C8D">
        <w:rPr>
          <w:sz w:val="28"/>
          <w:szCs w:val="28"/>
        </w:rPr>
        <w:t xml:space="preserve">  </w:t>
      </w:r>
      <w:proofErr w:type="gramEnd"/>
    </w:p>
    <w:p w:rsidR="006326CF" w:rsidRDefault="006326CF" w:rsidP="006326CF">
      <w:pPr>
        <w:ind w:firstLine="708"/>
        <w:jc w:val="both"/>
        <w:rPr>
          <w:sz w:val="28"/>
          <w:szCs w:val="28"/>
        </w:rPr>
      </w:pPr>
      <w:r w:rsidRPr="006326CF">
        <w:rPr>
          <w:sz w:val="28"/>
          <w:szCs w:val="28"/>
        </w:rPr>
        <w:t>Требования, установленные настоящим пунктом, не распространяются на территориальные органы федеральных органов исполнительной власти, государственные внебюджетные фонды Российской Федерации, органы государственной власти Красноярского края, государственные органы Красноярского края, органы местного самоуправления муниципальных</w:t>
      </w:r>
      <w:r w:rsidR="00A52C8D">
        <w:rPr>
          <w:sz w:val="28"/>
          <w:szCs w:val="28"/>
        </w:rPr>
        <w:t xml:space="preserve"> образований на территории Каратузского района</w:t>
      </w:r>
      <w:r w:rsidRPr="006326CF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843E00" w:rsidRDefault="00843E00" w:rsidP="00632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8 дополнить абзацем следующего содержания:</w:t>
      </w:r>
    </w:p>
    <w:p w:rsidR="00843E00" w:rsidRDefault="00843E00" w:rsidP="00843E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«отдел экономического развития администрации района</w:t>
      </w:r>
      <w:r w:rsidRPr="00843E00">
        <w:rPr>
          <w:sz w:val="28"/>
          <w:szCs w:val="28"/>
        </w:rPr>
        <w:t xml:space="preserve"> в течение 3 рабочих дней со дня получения информации о соблюдении Превентивных мер от работодателей, деятельность</w:t>
      </w:r>
      <w:r>
        <w:rPr>
          <w:sz w:val="28"/>
          <w:szCs w:val="28"/>
        </w:rPr>
        <w:t xml:space="preserve"> </w:t>
      </w:r>
      <w:r w:rsidRPr="00843E00">
        <w:rPr>
          <w:sz w:val="28"/>
          <w:szCs w:val="28"/>
        </w:rPr>
        <w:t xml:space="preserve">которых возобновлена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843E00">
        <w:rPr>
          <w:sz w:val="28"/>
          <w:szCs w:val="28"/>
        </w:rPr>
        <w:t>коронавирусной</w:t>
      </w:r>
      <w:proofErr w:type="spellEnd"/>
      <w:r w:rsidRPr="00843E00">
        <w:rPr>
          <w:sz w:val="28"/>
          <w:szCs w:val="28"/>
        </w:rPr>
        <w:t xml:space="preserve"> инфекции, вызванной 2019-nCoV, направляют такую информацию в адрес заместителя председателя Правительства Красноярского края, ответственного секретаря оперативного штаба по предупреждению распространения на территории Красноярского края</w:t>
      </w:r>
      <w:proofErr w:type="gramEnd"/>
      <w:r w:rsidRPr="00843E00">
        <w:rPr>
          <w:sz w:val="28"/>
          <w:szCs w:val="28"/>
        </w:rPr>
        <w:t xml:space="preserve"> новой </w:t>
      </w:r>
      <w:proofErr w:type="spellStart"/>
      <w:r w:rsidRPr="00843E00">
        <w:rPr>
          <w:sz w:val="28"/>
          <w:szCs w:val="28"/>
        </w:rPr>
        <w:t>коронавирусной</w:t>
      </w:r>
      <w:proofErr w:type="spellEnd"/>
      <w:r w:rsidRPr="00843E00">
        <w:rPr>
          <w:sz w:val="28"/>
          <w:szCs w:val="28"/>
        </w:rPr>
        <w:t xml:space="preserve"> инфекции, вызванной 2019-nCoV, созданного распоряжением Губернатора Красноярского края от 24.03.2020 № 144-рг</w:t>
      </w:r>
      <w:proofErr w:type="gramStart"/>
      <w:r w:rsidRPr="00843E00">
        <w:rPr>
          <w:sz w:val="28"/>
          <w:szCs w:val="28"/>
        </w:rPr>
        <w:t>,»</w:t>
      </w:r>
      <w:proofErr w:type="gramEnd"/>
      <w:r w:rsidRPr="00843E00">
        <w:rPr>
          <w:sz w:val="28"/>
          <w:szCs w:val="28"/>
        </w:rPr>
        <w:t>;</w:t>
      </w:r>
    </w:p>
    <w:p w:rsidR="001D7F19" w:rsidRPr="001D7F19" w:rsidRDefault="002F26CA" w:rsidP="002F2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приложением согласно приложению к настоящему постановлению.</w:t>
      </w:r>
      <w:r w:rsidR="002F08CE">
        <w:rPr>
          <w:sz w:val="28"/>
          <w:szCs w:val="28"/>
        </w:rPr>
        <w:tab/>
      </w:r>
    </w:p>
    <w:p w:rsidR="001D7F19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2A23A1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</w:t>
      </w:r>
      <w:r w:rsidR="002951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  <w:r w:rsidRPr="002A23A1">
        <w:t>Приложение к постановлению</w:t>
      </w:r>
    </w:p>
    <w:p w:rsidR="002A23A1" w:rsidRDefault="002A23A1" w:rsidP="00FE42A0">
      <w:pPr>
        <w:jc w:val="both"/>
      </w:pPr>
      <w:r>
        <w:t xml:space="preserve">                                                                      </w:t>
      </w:r>
      <w:r w:rsidR="0029516D">
        <w:t xml:space="preserve">                        от 20.04.2020  № 345</w:t>
      </w:r>
      <w:r>
        <w:t xml:space="preserve">-п </w:t>
      </w:r>
    </w:p>
    <w:p w:rsidR="00013F01" w:rsidRDefault="00013F01" w:rsidP="00FE42A0">
      <w:pPr>
        <w:jc w:val="both"/>
      </w:pPr>
    </w:p>
    <w:p w:rsidR="00013F01" w:rsidRDefault="00013F01" w:rsidP="00FE42A0">
      <w:pPr>
        <w:jc w:val="both"/>
      </w:pPr>
    </w:p>
    <w:p w:rsidR="002F26CA" w:rsidRPr="002F26CA" w:rsidRDefault="002F26CA" w:rsidP="002F26CA">
      <w:pPr>
        <w:jc w:val="center"/>
        <w:rPr>
          <w:b/>
          <w:sz w:val="28"/>
          <w:szCs w:val="28"/>
        </w:rPr>
      </w:pPr>
      <w:r w:rsidRPr="002F26CA">
        <w:rPr>
          <w:b/>
          <w:sz w:val="28"/>
          <w:szCs w:val="28"/>
        </w:rPr>
        <w:t>Перечень заболеваний, требующих соблюдения работниками</w:t>
      </w:r>
    </w:p>
    <w:p w:rsidR="002F26CA" w:rsidRDefault="002F26CA" w:rsidP="002F26CA">
      <w:pPr>
        <w:jc w:val="center"/>
        <w:rPr>
          <w:b/>
          <w:sz w:val="28"/>
          <w:szCs w:val="28"/>
        </w:rPr>
      </w:pPr>
      <w:r w:rsidRPr="002F26CA">
        <w:rPr>
          <w:b/>
          <w:sz w:val="28"/>
          <w:szCs w:val="28"/>
        </w:rPr>
        <w:t>режима «самоизоляции»</w:t>
      </w:r>
    </w:p>
    <w:p w:rsidR="002F26CA" w:rsidRPr="002F26CA" w:rsidRDefault="002F26CA" w:rsidP="002F26CA">
      <w:pPr>
        <w:jc w:val="center"/>
        <w:rPr>
          <w:b/>
          <w:sz w:val="28"/>
          <w:szCs w:val="28"/>
        </w:rPr>
      </w:pPr>
    </w:p>
    <w:p w:rsidR="002F26CA" w:rsidRPr="002F26CA" w:rsidRDefault="002F26CA" w:rsidP="00E308FA">
      <w:pPr>
        <w:ind w:firstLine="708"/>
        <w:jc w:val="both"/>
        <w:rPr>
          <w:sz w:val="28"/>
          <w:szCs w:val="28"/>
        </w:rPr>
      </w:pPr>
      <w:r w:rsidRPr="002F26CA">
        <w:rPr>
          <w:sz w:val="28"/>
          <w:szCs w:val="28"/>
        </w:rPr>
        <w:t>1.</w:t>
      </w:r>
      <w:r w:rsidRPr="002F26CA">
        <w:rPr>
          <w:sz w:val="28"/>
          <w:szCs w:val="28"/>
        </w:rPr>
        <w:tab/>
        <w:t>Болезнь эндокринной системы - инсу</w:t>
      </w:r>
      <w:r w:rsidR="002862E1">
        <w:rPr>
          <w:sz w:val="28"/>
          <w:szCs w:val="28"/>
        </w:rPr>
        <w:t>л</w:t>
      </w:r>
      <w:r w:rsidRPr="002F26CA">
        <w:rPr>
          <w:sz w:val="28"/>
          <w:szCs w:val="28"/>
        </w:rPr>
        <w:t>инозависимый сахарный диабет,</w:t>
      </w:r>
      <w:r w:rsidR="00E308FA">
        <w:rPr>
          <w:sz w:val="28"/>
          <w:szCs w:val="28"/>
        </w:rPr>
        <w:t xml:space="preserve"> </w:t>
      </w:r>
      <w:r w:rsidRPr="002F26CA">
        <w:rPr>
          <w:sz w:val="28"/>
          <w:szCs w:val="28"/>
        </w:rPr>
        <w:t>классифицируемая    в    соответствии    с    Международной    классификацией</w:t>
      </w:r>
      <w:r>
        <w:rPr>
          <w:sz w:val="28"/>
          <w:szCs w:val="28"/>
        </w:rPr>
        <w:t xml:space="preserve"> </w:t>
      </w:r>
      <w:r w:rsidRPr="002F26CA">
        <w:rPr>
          <w:sz w:val="28"/>
          <w:szCs w:val="28"/>
        </w:rPr>
        <w:t>болезней -10 (далее - МКБ-10) по диагнозу ЕЮ.</w:t>
      </w:r>
    </w:p>
    <w:p w:rsidR="002F26CA" w:rsidRPr="002F26CA" w:rsidRDefault="002F26CA" w:rsidP="002F26CA">
      <w:pPr>
        <w:ind w:firstLine="708"/>
        <w:jc w:val="both"/>
        <w:rPr>
          <w:sz w:val="28"/>
          <w:szCs w:val="28"/>
        </w:rPr>
      </w:pPr>
      <w:r w:rsidRPr="002F26CA">
        <w:rPr>
          <w:sz w:val="28"/>
          <w:szCs w:val="28"/>
        </w:rPr>
        <w:t>2.</w:t>
      </w:r>
      <w:r w:rsidRPr="002F26CA">
        <w:rPr>
          <w:sz w:val="28"/>
          <w:szCs w:val="28"/>
        </w:rPr>
        <w:tab/>
        <w:t>Болезни органов дыхания из числа:</w:t>
      </w:r>
    </w:p>
    <w:p w:rsidR="002F26CA" w:rsidRPr="002F26CA" w:rsidRDefault="002F26CA" w:rsidP="002F26CA">
      <w:pPr>
        <w:ind w:firstLine="708"/>
        <w:jc w:val="both"/>
        <w:rPr>
          <w:sz w:val="28"/>
          <w:szCs w:val="28"/>
        </w:rPr>
      </w:pPr>
      <w:r w:rsidRPr="002F26CA">
        <w:rPr>
          <w:sz w:val="28"/>
          <w:szCs w:val="28"/>
        </w:rPr>
        <w:t>2.1.</w:t>
      </w:r>
      <w:r w:rsidRPr="002F26CA">
        <w:rPr>
          <w:sz w:val="28"/>
          <w:szCs w:val="28"/>
        </w:rPr>
        <w:tab/>
        <w:t xml:space="preserve">Другая       хроническая       </w:t>
      </w:r>
      <w:proofErr w:type="spellStart"/>
      <w:r w:rsidRPr="002F26CA">
        <w:rPr>
          <w:sz w:val="28"/>
          <w:szCs w:val="28"/>
        </w:rPr>
        <w:t>обструктивная</w:t>
      </w:r>
      <w:proofErr w:type="spellEnd"/>
      <w:r w:rsidRPr="002F26CA">
        <w:rPr>
          <w:sz w:val="28"/>
          <w:szCs w:val="28"/>
        </w:rPr>
        <w:t xml:space="preserve">       легочная       болезнь,</w:t>
      </w:r>
      <w:r>
        <w:rPr>
          <w:sz w:val="28"/>
          <w:szCs w:val="28"/>
        </w:rPr>
        <w:t xml:space="preserve"> </w:t>
      </w:r>
      <w:r w:rsidRPr="002F26CA">
        <w:rPr>
          <w:sz w:val="28"/>
          <w:szCs w:val="28"/>
        </w:rPr>
        <w:t>классифицируемая в соответствии с МКБ-10 по диагнозу J44;</w:t>
      </w:r>
    </w:p>
    <w:p w:rsidR="002F26CA" w:rsidRPr="002F26CA" w:rsidRDefault="002F26CA" w:rsidP="002F26CA">
      <w:pPr>
        <w:ind w:firstLine="708"/>
        <w:jc w:val="both"/>
        <w:rPr>
          <w:sz w:val="28"/>
          <w:szCs w:val="28"/>
        </w:rPr>
      </w:pPr>
      <w:r w:rsidRPr="002F26CA">
        <w:rPr>
          <w:sz w:val="28"/>
          <w:szCs w:val="28"/>
        </w:rPr>
        <w:t>2.2.</w:t>
      </w:r>
      <w:r w:rsidRPr="002F26CA">
        <w:rPr>
          <w:sz w:val="28"/>
          <w:szCs w:val="28"/>
        </w:rPr>
        <w:tab/>
        <w:t>Астма, классифицируемая в соответствии с МКБ-10 по диагнозу J45;</w:t>
      </w:r>
    </w:p>
    <w:p w:rsidR="002F26CA" w:rsidRPr="002F26CA" w:rsidRDefault="002F26CA" w:rsidP="002F26CA">
      <w:pPr>
        <w:ind w:firstLine="708"/>
        <w:jc w:val="both"/>
        <w:rPr>
          <w:sz w:val="28"/>
          <w:szCs w:val="28"/>
        </w:rPr>
      </w:pPr>
      <w:r w:rsidRPr="002F26CA">
        <w:rPr>
          <w:sz w:val="28"/>
          <w:szCs w:val="28"/>
        </w:rPr>
        <w:t>2.3.</w:t>
      </w:r>
      <w:r w:rsidRPr="002F26CA">
        <w:rPr>
          <w:sz w:val="28"/>
          <w:szCs w:val="28"/>
        </w:rPr>
        <w:tab/>
        <w:t>Бронхоэктатическая   болезнь,   классифицируемая   в   соответствии</w:t>
      </w:r>
      <w:r>
        <w:rPr>
          <w:sz w:val="28"/>
          <w:szCs w:val="28"/>
        </w:rPr>
        <w:t xml:space="preserve"> </w:t>
      </w:r>
      <w:r w:rsidRPr="002F26CA">
        <w:rPr>
          <w:sz w:val="28"/>
          <w:szCs w:val="28"/>
        </w:rPr>
        <w:t>с МКБ-10 по диагнозу J47;</w:t>
      </w:r>
    </w:p>
    <w:p w:rsidR="002F26CA" w:rsidRPr="002F26CA" w:rsidRDefault="002F26CA" w:rsidP="002F26CA">
      <w:pPr>
        <w:ind w:firstLine="708"/>
        <w:jc w:val="both"/>
        <w:rPr>
          <w:sz w:val="28"/>
          <w:szCs w:val="28"/>
        </w:rPr>
      </w:pPr>
      <w:r w:rsidRPr="002F26CA">
        <w:rPr>
          <w:sz w:val="28"/>
          <w:szCs w:val="28"/>
        </w:rPr>
        <w:t>3.</w:t>
      </w:r>
      <w:r w:rsidRPr="002F26CA">
        <w:rPr>
          <w:sz w:val="28"/>
          <w:szCs w:val="28"/>
        </w:rPr>
        <w:tab/>
        <w:t>Болезнь системы кровообращения - легочное сердце и нарушения</w:t>
      </w:r>
    </w:p>
    <w:p w:rsidR="002F26CA" w:rsidRPr="002F26CA" w:rsidRDefault="002F26CA" w:rsidP="002F26CA">
      <w:pPr>
        <w:jc w:val="both"/>
        <w:rPr>
          <w:sz w:val="28"/>
          <w:szCs w:val="28"/>
        </w:rPr>
      </w:pPr>
      <w:r w:rsidRPr="002F26CA">
        <w:rPr>
          <w:sz w:val="28"/>
          <w:szCs w:val="28"/>
        </w:rPr>
        <w:t xml:space="preserve">легочного  кровообращения,  </w:t>
      </w:r>
      <w:proofErr w:type="gramStart"/>
      <w:r w:rsidRPr="002F26CA">
        <w:rPr>
          <w:sz w:val="28"/>
          <w:szCs w:val="28"/>
        </w:rPr>
        <w:t>классифицируемая</w:t>
      </w:r>
      <w:proofErr w:type="gramEnd"/>
      <w:r w:rsidRPr="002F26CA">
        <w:rPr>
          <w:sz w:val="28"/>
          <w:szCs w:val="28"/>
        </w:rPr>
        <w:t xml:space="preserve">  в  соответствии   с  МКБ-10</w:t>
      </w:r>
    </w:p>
    <w:p w:rsidR="002F26CA" w:rsidRPr="002F26CA" w:rsidRDefault="002F26CA" w:rsidP="002F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диагнозам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27.2,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27.8,</w:t>
      </w:r>
      <w:r>
        <w:rPr>
          <w:sz w:val="28"/>
          <w:szCs w:val="28"/>
          <w:lang w:val="en-US"/>
        </w:rPr>
        <w:t>I</w:t>
      </w:r>
      <w:r w:rsidRPr="002F26CA">
        <w:rPr>
          <w:sz w:val="28"/>
          <w:szCs w:val="28"/>
        </w:rPr>
        <w:t>27.9.</w:t>
      </w:r>
    </w:p>
    <w:p w:rsidR="002F26CA" w:rsidRPr="002F26CA" w:rsidRDefault="002F26CA" w:rsidP="002F26CA">
      <w:pPr>
        <w:ind w:firstLine="708"/>
        <w:jc w:val="both"/>
        <w:rPr>
          <w:sz w:val="28"/>
          <w:szCs w:val="28"/>
        </w:rPr>
      </w:pPr>
      <w:r w:rsidRPr="002F26CA">
        <w:rPr>
          <w:sz w:val="28"/>
          <w:szCs w:val="28"/>
        </w:rPr>
        <w:t>4.</w:t>
      </w:r>
      <w:r w:rsidRPr="002F26CA">
        <w:rPr>
          <w:sz w:val="28"/>
          <w:szCs w:val="28"/>
        </w:rPr>
        <w:tab/>
        <w:t>Наличие трансплантированных органов и тканей, классифицируемых</w:t>
      </w:r>
    </w:p>
    <w:p w:rsidR="002F26CA" w:rsidRPr="002F26CA" w:rsidRDefault="002F26CA" w:rsidP="002F26CA">
      <w:pPr>
        <w:jc w:val="both"/>
        <w:rPr>
          <w:sz w:val="28"/>
          <w:szCs w:val="28"/>
        </w:rPr>
      </w:pPr>
      <w:r w:rsidRPr="002F26CA">
        <w:rPr>
          <w:sz w:val="28"/>
          <w:szCs w:val="28"/>
        </w:rPr>
        <w:t>в соответствии с МКБ-10 по диагнозу Z94.</w:t>
      </w:r>
    </w:p>
    <w:p w:rsidR="002F26CA" w:rsidRPr="002F26CA" w:rsidRDefault="002F26CA" w:rsidP="002F26CA">
      <w:pPr>
        <w:ind w:firstLine="708"/>
        <w:jc w:val="both"/>
        <w:rPr>
          <w:sz w:val="28"/>
          <w:szCs w:val="28"/>
        </w:rPr>
      </w:pPr>
      <w:r w:rsidRPr="002F26CA">
        <w:rPr>
          <w:sz w:val="28"/>
          <w:szCs w:val="28"/>
        </w:rPr>
        <w:t>5.</w:t>
      </w:r>
      <w:r w:rsidRPr="002F26CA">
        <w:rPr>
          <w:sz w:val="28"/>
          <w:szCs w:val="28"/>
        </w:rPr>
        <w:tab/>
        <w:t>Болезнь мочеполовой системы* - хроническая болезнь почек 3-5 стадии,</w:t>
      </w:r>
      <w:r>
        <w:rPr>
          <w:sz w:val="28"/>
          <w:szCs w:val="28"/>
        </w:rPr>
        <w:t xml:space="preserve"> </w:t>
      </w:r>
      <w:r w:rsidRPr="002F26CA">
        <w:rPr>
          <w:sz w:val="28"/>
          <w:szCs w:val="28"/>
        </w:rPr>
        <w:t>классифицируемая в соответствии с МКБ-10 по диагнозам N18.0, N18.3-N18.5.</w:t>
      </w:r>
    </w:p>
    <w:p w:rsidR="002F26CA" w:rsidRPr="002F26CA" w:rsidRDefault="002F26CA" w:rsidP="002F26CA">
      <w:pPr>
        <w:ind w:firstLine="708"/>
        <w:jc w:val="both"/>
        <w:rPr>
          <w:sz w:val="28"/>
          <w:szCs w:val="28"/>
        </w:rPr>
      </w:pPr>
      <w:r w:rsidRPr="002F26CA">
        <w:rPr>
          <w:sz w:val="28"/>
          <w:szCs w:val="28"/>
        </w:rPr>
        <w:t>6.</w:t>
      </w:r>
      <w:r w:rsidRPr="002F26CA">
        <w:rPr>
          <w:sz w:val="28"/>
          <w:szCs w:val="28"/>
        </w:rPr>
        <w:tab/>
        <w:t>Новообразования из числа**:</w:t>
      </w:r>
    </w:p>
    <w:p w:rsidR="002F26CA" w:rsidRPr="002F26CA" w:rsidRDefault="002B5268" w:rsidP="002B5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2F26CA" w:rsidRPr="002F26CA">
        <w:rPr>
          <w:sz w:val="28"/>
          <w:szCs w:val="28"/>
        </w:rPr>
        <w:t>. Злокачественные новообразования любой локализации*, в том числе самостоятельных множественных локализаций, классифицируемые в соответствии с МКБ-10 по диагнозам С00-С80, С97.</w:t>
      </w:r>
    </w:p>
    <w:p w:rsidR="002F26CA" w:rsidRPr="002F26CA" w:rsidRDefault="002F26CA" w:rsidP="002F26CA">
      <w:pPr>
        <w:ind w:firstLine="708"/>
        <w:jc w:val="both"/>
        <w:rPr>
          <w:sz w:val="28"/>
          <w:szCs w:val="28"/>
        </w:rPr>
      </w:pPr>
      <w:r w:rsidRPr="002F26CA">
        <w:rPr>
          <w:sz w:val="28"/>
          <w:szCs w:val="28"/>
        </w:rPr>
        <w:t xml:space="preserve">6.2. Острые лейкозы, </w:t>
      </w:r>
      <w:proofErr w:type="spellStart"/>
      <w:r w:rsidRPr="002F26CA">
        <w:rPr>
          <w:sz w:val="28"/>
          <w:szCs w:val="28"/>
        </w:rPr>
        <w:t>высокозлокачественные</w:t>
      </w:r>
      <w:proofErr w:type="spellEnd"/>
      <w:r w:rsidRPr="002F26CA">
        <w:rPr>
          <w:sz w:val="28"/>
          <w:szCs w:val="28"/>
        </w:rPr>
        <w:t xml:space="preserve"> </w:t>
      </w:r>
      <w:proofErr w:type="spellStart"/>
      <w:r w:rsidRPr="002F26CA">
        <w:rPr>
          <w:sz w:val="28"/>
          <w:szCs w:val="28"/>
        </w:rPr>
        <w:t>лимфомы</w:t>
      </w:r>
      <w:proofErr w:type="spellEnd"/>
      <w:r w:rsidRPr="002F26CA">
        <w:rPr>
          <w:sz w:val="28"/>
          <w:szCs w:val="28"/>
        </w:rPr>
        <w:t xml:space="preserve">, рецидивы ш резистентные формы других </w:t>
      </w:r>
      <w:proofErr w:type="spellStart"/>
      <w:r w:rsidRPr="002F26CA">
        <w:rPr>
          <w:sz w:val="28"/>
          <w:szCs w:val="28"/>
        </w:rPr>
        <w:t>лимфопролиферативных</w:t>
      </w:r>
      <w:proofErr w:type="spellEnd"/>
      <w:r w:rsidRPr="002F26CA">
        <w:rPr>
          <w:sz w:val="28"/>
          <w:szCs w:val="28"/>
        </w:rPr>
        <w:t xml:space="preserve"> заболеваний, </w:t>
      </w:r>
      <w:proofErr w:type="gramStart"/>
      <w:r w:rsidRPr="002F26CA">
        <w:rPr>
          <w:sz w:val="28"/>
          <w:szCs w:val="28"/>
        </w:rPr>
        <w:t>хронический</w:t>
      </w:r>
      <w:proofErr w:type="gramEnd"/>
      <w:r w:rsidRPr="002F26CA">
        <w:rPr>
          <w:sz w:val="28"/>
          <w:szCs w:val="28"/>
        </w:rPr>
        <w:t xml:space="preserve"> </w:t>
      </w:r>
      <w:proofErr w:type="spellStart"/>
      <w:r w:rsidRPr="002F26CA">
        <w:rPr>
          <w:sz w:val="28"/>
          <w:szCs w:val="28"/>
        </w:rPr>
        <w:t>миелолейкоз</w:t>
      </w:r>
      <w:proofErr w:type="spellEnd"/>
      <w:r w:rsidRPr="002F26CA">
        <w:rPr>
          <w:sz w:val="28"/>
          <w:szCs w:val="28"/>
        </w:rPr>
        <w:t xml:space="preserve"> в фазах хронической акселерации и </w:t>
      </w:r>
      <w:proofErr w:type="spellStart"/>
      <w:r w:rsidRPr="002F26CA">
        <w:rPr>
          <w:sz w:val="28"/>
          <w:szCs w:val="28"/>
        </w:rPr>
        <w:t>бластного</w:t>
      </w:r>
      <w:proofErr w:type="spellEnd"/>
      <w:r w:rsidRPr="002F26CA">
        <w:rPr>
          <w:sz w:val="28"/>
          <w:szCs w:val="28"/>
        </w:rPr>
        <w:t xml:space="preserve"> криза, первичные хронические лейкозы и </w:t>
      </w:r>
      <w:proofErr w:type="spellStart"/>
      <w:r w:rsidRPr="002F26CA">
        <w:rPr>
          <w:sz w:val="28"/>
          <w:szCs w:val="28"/>
        </w:rPr>
        <w:t>лимфомы</w:t>
      </w:r>
      <w:proofErr w:type="spellEnd"/>
      <w:r w:rsidRPr="002F26CA">
        <w:rPr>
          <w:sz w:val="28"/>
          <w:szCs w:val="28"/>
        </w:rPr>
        <w:t>*, классифицируемые в соответствии с МКБ-10 по диагнозам С81-С96, D46.</w:t>
      </w:r>
    </w:p>
    <w:p w:rsidR="002F26CA" w:rsidRPr="002F26CA" w:rsidRDefault="002F26CA" w:rsidP="002F26CA">
      <w:pPr>
        <w:ind w:firstLine="708"/>
        <w:jc w:val="both"/>
      </w:pPr>
      <w:r w:rsidRPr="002F26CA">
        <w:t>* При режиме «самоизоляции» допускается посещение медицинской организации по поводу основного заболевания.</w:t>
      </w:r>
    </w:p>
    <w:p w:rsidR="002F26CA" w:rsidRPr="002F26CA" w:rsidRDefault="002F26CA" w:rsidP="00CF3F26">
      <w:pPr>
        <w:ind w:firstLine="708"/>
        <w:jc w:val="both"/>
      </w:pPr>
      <w:r w:rsidRPr="002F26CA">
        <w:t>** Режим «самоизоляции» не распространяется на пациентов, отнесенных к третьей клинической группе</w:t>
      </w:r>
      <w:r>
        <w:t xml:space="preserve"> </w:t>
      </w:r>
      <w:r w:rsidRPr="002F26CA">
        <w:t>(в онкологии).</w:t>
      </w:r>
    </w:p>
    <w:p w:rsidR="002F26CA" w:rsidRDefault="002F26CA" w:rsidP="002F26CA">
      <w:pPr>
        <w:jc w:val="both"/>
        <w:rPr>
          <w:sz w:val="28"/>
          <w:szCs w:val="28"/>
        </w:rPr>
      </w:pPr>
    </w:p>
    <w:p w:rsidR="002F26CA" w:rsidRDefault="002F26CA" w:rsidP="002F26CA">
      <w:pPr>
        <w:jc w:val="both"/>
        <w:rPr>
          <w:sz w:val="28"/>
          <w:szCs w:val="28"/>
        </w:rPr>
      </w:pPr>
    </w:p>
    <w:p w:rsidR="002F26CA" w:rsidRDefault="002F26CA" w:rsidP="002F26CA">
      <w:pPr>
        <w:jc w:val="both"/>
        <w:rPr>
          <w:sz w:val="28"/>
          <w:szCs w:val="28"/>
        </w:rPr>
      </w:pPr>
    </w:p>
    <w:p w:rsidR="002F26CA" w:rsidRDefault="002F26CA" w:rsidP="002F26CA">
      <w:pPr>
        <w:jc w:val="both"/>
        <w:rPr>
          <w:sz w:val="28"/>
          <w:szCs w:val="28"/>
        </w:rPr>
      </w:pPr>
    </w:p>
    <w:p w:rsidR="002F26CA" w:rsidRPr="00013F01" w:rsidRDefault="002F26CA" w:rsidP="002F26CA">
      <w:pPr>
        <w:jc w:val="both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8B" w:rsidRDefault="002D1E8B" w:rsidP="00DF0671">
      <w:r>
        <w:separator/>
      </w:r>
    </w:p>
  </w:endnote>
  <w:endnote w:type="continuationSeparator" w:id="0">
    <w:p w:rsidR="002D1E8B" w:rsidRDefault="002D1E8B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8B" w:rsidRDefault="002D1E8B" w:rsidP="00DF0671">
      <w:r>
        <w:separator/>
      </w:r>
    </w:p>
  </w:footnote>
  <w:footnote w:type="continuationSeparator" w:id="0">
    <w:p w:rsidR="002D1E8B" w:rsidRDefault="002D1E8B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4F8"/>
    <w:multiLevelType w:val="hybridMultilevel"/>
    <w:tmpl w:val="9A682D8C"/>
    <w:lvl w:ilvl="0" w:tplc="871E308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3F01"/>
    <w:rsid w:val="0002597A"/>
    <w:rsid w:val="00027901"/>
    <w:rsid w:val="00030E16"/>
    <w:rsid w:val="000311EF"/>
    <w:rsid w:val="00035B2F"/>
    <w:rsid w:val="00036912"/>
    <w:rsid w:val="00052C89"/>
    <w:rsid w:val="00052FF2"/>
    <w:rsid w:val="000557FC"/>
    <w:rsid w:val="0006093D"/>
    <w:rsid w:val="0006139A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11E2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6A37"/>
    <w:rsid w:val="001D7F19"/>
    <w:rsid w:val="001E1092"/>
    <w:rsid w:val="001F2D97"/>
    <w:rsid w:val="001F55E9"/>
    <w:rsid w:val="001F5996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862E1"/>
    <w:rsid w:val="002931F8"/>
    <w:rsid w:val="00294328"/>
    <w:rsid w:val="0029516D"/>
    <w:rsid w:val="002A23A1"/>
    <w:rsid w:val="002B0BCA"/>
    <w:rsid w:val="002B25FD"/>
    <w:rsid w:val="002B5268"/>
    <w:rsid w:val="002C3D0D"/>
    <w:rsid w:val="002D1D67"/>
    <w:rsid w:val="002D1E8B"/>
    <w:rsid w:val="002D3959"/>
    <w:rsid w:val="002D5E94"/>
    <w:rsid w:val="002E00E1"/>
    <w:rsid w:val="002F08CE"/>
    <w:rsid w:val="002F26CA"/>
    <w:rsid w:val="002F6F7E"/>
    <w:rsid w:val="002F7371"/>
    <w:rsid w:val="00332445"/>
    <w:rsid w:val="00335EDB"/>
    <w:rsid w:val="00340576"/>
    <w:rsid w:val="003450FE"/>
    <w:rsid w:val="00352AF9"/>
    <w:rsid w:val="00364870"/>
    <w:rsid w:val="003659F5"/>
    <w:rsid w:val="00365E09"/>
    <w:rsid w:val="00371B89"/>
    <w:rsid w:val="00373961"/>
    <w:rsid w:val="0038183E"/>
    <w:rsid w:val="003829EA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17BA"/>
    <w:rsid w:val="003E2C87"/>
    <w:rsid w:val="003E4B9A"/>
    <w:rsid w:val="003E4EAA"/>
    <w:rsid w:val="003E6733"/>
    <w:rsid w:val="003F128F"/>
    <w:rsid w:val="003F1DE0"/>
    <w:rsid w:val="003F6EBA"/>
    <w:rsid w:val="00404DF5"/>
    <w:rsid w:val="00435B29"/>
    <w:rsid w:val="00442F98"/>
    <w:rsid w:val="004608ED"/>
    <w:rsid w:val="00465679"/>
    <w:rsid w:val="00467C92"/>
    <w:rsid w:val="00471B4F"/>
    <w:rsid w:val="00480BC0"/>
    <w:rsid w:val="00483291"/>
    <w:rsid w:val="004862BF"/>
    <w:rsid w:val="00492ABB"/>
    <w:rsid w:val="00493441"/>
    <w:rsid w:val="0049429A"/>
    <w:rsid w:val="004A7D8F"/>
    <w:rsid w:val="004B2194"/>
    <w:rsid w:val="004E20BA"/>
    <w:rsid w:val="004F1C1F"/>
    <w:rsid w:val="004F225A"/>
    <w:rsid w:val="005036CB"/>
    <w:rsid w:val="00505C52"/>
    <w:rsid w:val="005274CC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E78AE"/>
    <w:rsid w:val="005F0093"/>
    <w:rsid w:val="005F5805"/>
    <w:rsid w:val="005F619A"/>
    <w:rsid w:val="00611D07"/>
    <w:rsid w:val="0062318C"/>
    <w:rsid w:val="00627969"/>
    <w:rsid w:val="006326CF"/>
    <w:rsid w:val="006328E9"/>
    <w:rsid w:val="006456F5"/>
    <w:rsid w:val="0067197E"/>
    <w:rsid w:val="0068541B"/>
    <w:rsid w:val="00690C18"/>
    <w:rsid w:val="006924A3"/>
    <w:rsid w:val="006A1A2C"/>
    <w:rsid w:val="006B07D4"/>
    <w:rsid w:val="006B3ABF"/>
    <w:rsid w:val="006B424D"/>
    <w:rsid w:val="006B5E19"/>
    <w:rsid w:val="006C45EE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03BC"/>
    <w:rsid w:val="007718BB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2E12"/>
    <w:rsid w:val="0083654D"/>
    <w:rsid w:val="008367C0"/>
    <w:rsid w:val="00837CFC"/>
    <w:rsid w:val="00842C83"/>
    <w:rsid w:val="00843E00"/>
    <w:rsid w:val="008479CB"/>
    <w:rsid w:val="00853869"/>
    <w:rsid w:val="00857E88"/>
    <w:rsid w:val="00864F5B"/>
    <w:rsid w:val="0087503A"/>
    <w:rsid w:val="008768D5"/>
    <w:rsid w:val="00880213"/>
    <w:rsid w:val="00881B9F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662"/>
    <w:rsid w:val="00942A57"/>
    <w:rsid w:val="009462CB"/>
    <w:rsid w:val="009542EB"/>
    <w:rsid w:val="00972FCF"/>
    <w:rsid w:val="009903F9"/>
    <w:rsid w:val="00993278"/>
    <w:rsid w:val="00996318"/>
    <w:rsid w:val="009A3D45"/>
    <w:rsid w:val="009A71BF"/>
    <w:rsid w:val="009A74EC"/>
    <w:rsid w:val="009A7D28"/>
    <w:rsid w:val="009B04CF"/>
    <w:rsid w:val="009B604E"/>
    <w:rsid w:val="009C0147"/>
    <w:rsid w:val="009D2620"/>
    <w:rsid w:val="009D5A36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2C8D"/>
    <w:rsid w:val="00A53767"/>
    <w:rsid w:val="00A54595"/>
    <w:rsid w:val="00A54B3A"/>
    <w:rsid w:val="00A65568"/>
    <w:rsid w:val="00A65F5E"/>
    <w:rsid w:val="00A955AA"/>
    <w:rsid w:val="00AB2A05"/>
    <w:rsid w:val="00AB441A"/>
    <w:rsid w:val="00AB5EED"/>
    <w:rsid w:val="00AB62DE"/>
    <w:rsid w:val="00AB785A"/>
    <w:rsid w:val="00AB78A7"/>
    <w:rsid w:val="00AC23BF"/>
    <w:rsid w:val="00AD24D2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07A"/>
    <w:rsid w:val="00B55165"/>
    <w:rsid w:val="00B64A51"/>
    <w:rsid w:val="00B728C2"/>
    <w:rsid w:val="00B80A29"/>
    <w:rsid w:val="00B87DD4"/>
    <w:rsid w:val="00BA45F4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CF3F26"/>
    <w:rsid w:val="00D00315"/>
    <w:rsid w:val="00D0265F"/>
    <w:rsid w:val="00D06F2D"/>
    <w:rsid w:val="00D13DD6"/>
    <w:rsid w:val="00D1535A"/>
    <w:rsid w:val="00D223C8"/>
    <w:rsid w:val="00D36099"/>
    <w:rsid w:val="00D52099"/>
    <w:rsid w:val="00D54821"/>
    <w:rsid w:val="00D600B3"/>
    <w:rsid w:val="00D64D82"/>
    <w:rsid w:val="00D67D99"/>
    <w:rsid w:val="00D93F64"/>
    <w:rsid w:val="00DA0482"/>
    <w:rsid w:val="00DA0887"/>
    <w:rsid w:val="00DC1493"/>
    <w:rsid w:val="00DE357B"/>
    <w:rsid w:val="00DE4401"/>
    <w:rsid w:val="00DF0671"/>
    <w:rsid w:val="00DF2060"/>
    <w:rsid w:val="00DF2522"/>
    <w:rsid w:val="00DF7FF9"/>
    <w:rsid w:val="00E03C65"/>
    <w:rsid w:val="00E160AB"/>
    <w:rsid w:val="00E17E30"/>
    <w:rsid w:val="00E308FA"/>
    <w:rsid w:val="00E3365A"/>
    <w:rsid w:val="00E36752"/>
    <w:rsid w:val="00E470A6"/>
    <w:rsid w:val="00E528DA"/>
    <w:rsid w:val="00E60C63"/>
    <w:rsid w:val="00E619D8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83D1-9EE7-4E35-8088-5A14902C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7</cp:revision>
  <cp:lastPrinted>2020-04-20T06:56:00Z</cp:lastPrinted>
  <dcterms:created xsi:type="dcterms:W3CDTF">2020-04-18T04:15:00Z</dcterms:created>
  <dcterms:modified xsi:type="dcterms:W3CDTF">2020-04-20T06:56:00Z</dcterms:modified>
</cp:coreProperties>
</file>