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F13440" w:rsidP="00FB3FA8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DC1E89">
        <w:rPr>
          <w:sz w:val="28"/>
          <w:szCs w:val="28"/>
        </w:rPr>
        <w:t>03</w:t>
      </w:r>
      <w:r w:rsidR="00680B37">
        <w:rPr>
          <w:sz w:val="28"/>
          <w:szCs w:val="28"/>
        </w:rPr>
        <w:t>.201</w:t>
      </w:r>
      <w:r w:rsidR="00DC1E89">
        <w:rPr>
          <w:sz w:val="28"/>
          <w:szCs w:val="28"/>
        </w:rPr>
        <w:t xml:space="preserve">9 </w:t>
      </w:r>
      <w:r w:rsidR="00680B37">
        <w:rPr>
          <w:sz w:val="28"/>
          <w:szCs w:val="28"/>
        </w:rPr>
        <w:t xml:space="preserve">             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 w:rsidR="00FB3FA8">
        <w:rPr>
          <w:sz w:val="28"/>
          <w:szCs w:val="28"/>
        </w:rPr>
        <w:t xml:space="preserve">  </w:t>
      </w:r>
      <w:r w:rsidR="00DC1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№ 246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DC1E89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26.10.2016 № 598-п «</w:t>
      </w:r>
      <w:r w:rsidR="00680B37"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 w:rsidR="00680B37">
        <w:rPr>
          <w:sz w:val="28"/>
          <w:szCs w:val="28"/>
        </w:rPr>
        <w:t>о разработке муниципальных программ Каратузского район</w:t>
      </w:r>
      <w:r>
        <w:rPr>
          <w:sz w:val="28"/>
          <w:szCs w:val="28"/>
        </w:rPr>
        <w:t>а, их формировании и реализации»</w:t>
      </w:r>
    </w:p>
    <w:p w:rsidR="00FB3FA8" w:rsidRDefault="00FB3FA8" w:rsidP="00680B37">
      <w:pPr>
        <w:ind w:firstLine="567"/>
        <w:jc w:val="both"/>
        <w:rPr>
          <w:sz w:val="28"/>
          <w:szCs w:val="28"/>
        </w:rPr>
      </w:pP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26 Устава муниципального образования «Каратузский район»</w:t>
      </w:r>
      <w:r w:rsidR="0023534F">
        <w:rPr>
          <w:sz w:val="28"/>
          <w:szCs w:val="28"/>
        </w:rPr>
        <w:t>,</w:t>
      </w:r>
      <w:r w:rsidR="00882C4A" w:rsidRPr="00882C4A">
        <w:t xml:space="preserve"> </w:t>
      </w:r>
      <w:r w:rsidR="00882C4A" w:rsidRPr="00882C4A">
        <w:rPr>
          <w:sz w:val="28"/>
          <w:szCs w:val="28"/>
        </w:rPr>
        <w:t>статьи 17 решения Каратузского районного Совета депутатов от 03.07.2018 № 21-174 «О бюджетном процессе в Каратузском районе»</w:t>
      </w:r>
      <w:r>
        <w:rPr>
          <w:sz w:val="28"/>
          <w:szCs w:val="28"/>
        </w:rPr>
        <w:t xml:space="preserve">, </w:t>
      </w:r>
      <w:r w:rsidRPr="002549C3">
        <w:rPr>
          <w:sz w:val="28"/>
          <w:szCs w:val="28"/>
        </w:rPr>
        <w:t>ПОСТАНОВЛЯЮ:</w:t>
      </w:r>
    </w:p>
    <w:p w:rsidR="00680B37" w:rsidRPr="0080643E" w:rsidRDefault="00EC2259" w:rsidP="0080643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0643E">
        <w:rPr>
          <w:sz w:val="28"/>
          <w:szCs w:val="28"/>
        </w:rPr>
        <w:t>Внести в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 следующие изменения:</w:t>
      </w:r>
    </w:p>
    <w:p w:rsidR="0080643E" w:rsidRPr="0080643E" w:rsidRDefault="0080643E" w:rsidP="0080643E">
      <w:pPr>
        <w:pStyle w:val="a3"/>
        <w:numPr>
          <w:ilvl w:val="1"/>
          <w:numId w:val="2"/>
        </w:numPr>
        <w:ind w:left="0" w:firstLine="556"/>
        <w:jc w:val="both"/>
        <w:rPr>
          <w:sz w:val="28"/>
          <w:szCs w:val="28"/>
        </w:rPr>
      </w:pPr>
      <w:r w:rsidRPr="0080643E">
        <w:rPr>
          <w:sz w:val="28"/>
          <w:szCs w:val="28"/>
        </w:rPr>
        <w:t xml:space="preserve">В приложении 1 к постановлению изложить в редакции </w:t>
      </w:r>
      <w:proofErr w:type="gramStart"/>
      <w:r>
        <w:rPr>
          <w:sz w:val="28"/>
          <w:szCs w:val="28"/>
        </w:rPr>
        <w:t xml:space="preserve">согласно </w:t>
      </w:r>
      <w:r w:rsidRPr="0080643E">
        <w:rPr>
          <w:sz w:val="28"/>
          <w:szCs w:val="28"/>
        </w:rPr>
        <w:t>приложения</w:t>
      </w:r>
      <w:proofErr w:type="gramEnd"/>
      <w:r w:rsidRPr="0080643E">
        <w:rPr>
          <w:sz w:val="28"/>
          <w:szCs w:val="28"/>
        </w:rPr>
        <w:t xml:space="preserve"> № 1 к настоящему постановлению.</w:t>
      </w:r>
    </w:p>
    <w:p w:rsidR="00FD7FC1" w:rsidRPr="00FD7FC1" w:rsidRDefault="00FD7FC1" w:rsidP="00FD7F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FD7FC1">
        <w:rPr>
          <w:sz w:val="28"/>
          <w:szCs w:val="28"/>
        </w:rPr>
        <w:t>В приложении 2 к постановлению:</w:t>
      </w:r>
    </w:p>
    <w:p w:rsidR="00EC38CE" w:rsidRPr="00FD7FC1" w:rsidRDefault="00EC38CE" w:rsidP="00FD7FC1">
      <w:pPr>
        <w:pStyle w:val="a3"/>
        <w:ind w:left="0" w:firstLine="567"/>
        <w:jc w:val="both"/>
        <w:rPr>
          <w:sz w:val="28"/>
          <w:szCs w:val="28"/>
        </w:rPr>
      </w:pPr>
      <w:r w:rsidRPr="00FD7FC1">
        <w:rPr>
          <w:sz w:val="28"/>
          <w:szCs w:val="28"/>
        </w:rPr>
        <w:t>пункт 1.7 дополнить абзацем следующего содержания:</w:t>
      </w:r>
    </w:p>
    <w:p w:rsidR="00EC38CE" w:rsidRPr="00EC38CE" w:rsidRDefault="00EC38CE" w:rsidP="00EC38CE">
      <w:pPr>
        <w:ind w:firstLine="567"/>
        <w:jc w:val="both"/>
        <w:rPr>
          <w:sz w:val="28"/>
          <w:szCs w:val="28"/>
        </w:rPr>
      </w:pPr>
      <w:proofErr w:type="gramStart"/>
      <w:r w:rsidRPr="00EC38CE">
        <w:rPr>
          <w:sz w:val="28"/>
          <w:szCs w:val="28"/>
        </w:rPr>
        <w:t xml:space="preserve">"показатели (индикаторы) - показатели, установленные договорами, соглашениями, заключаемыми </w:t>
      </w:r>
      <w:r>
        <w:rPr>
          <w:sz w:val="28"/>
          <w:szCs w:val="28"/>
        </w:rPr>
        <w:t>администрацией Каратузского района</w:t>
      </w:r>
      <w:r w:rsidRPr="00EC38CE">
        <w:rPr>
          <w:sz w:val="28"/>
          <w:szCs w:val="28"/>
        </w:rPr>
        <w:t xml:space="preserve">, иными органами </w:t>
      </w:r>
      <w:r w:rsidR="000949A6">
        <w:rPr>
          <w:sz w:val="28"/>
          <w:szCs w:val="28"/>
        </w:rPr>
        <w:t>местного самоуправления</w:t>
      </w:r>
      <w:r w:rsidR="0080643E">
        <w:rPr>
          <w:sz w:val="28"/>
          <w:szCs w:val="28"/>
        </w:rPr>
        <w:t xml:space="preserve"> Каратузского района</w:t>
      </w:r>
      <w:r w:rsidRPr="00EC38CE">
        <w:rPr>
          <w:sz w:val="28"/>
          <w:szCs w:val="28"/>
        </w:rPr>
        <w:t>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программы.";</w:t>
      </w:r>
      <w:proofErr w:type="gramEnd"/>
    </w:p>
    <w:p w:rsidR="00EC38CE" w:rsidRPr="00EC38CE" w:rsidRDefault="00EC38CE" w:rsidP="00EC38CE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в пункте 2.5:</w:t>
      </w:r>
    </w:p>
    <w:p w:rsidR="00EC38CE" w:rsidRPr="00EC38CE" w:rsidRDefault="00EC38CE" w:rsidP="00EC38CE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абзац пятый дополнить словами ", с указанием значений показателей, планируемых к достижению в рамках программы";</w:t>
      </w:r>
    </w:p>
    <w:p w:rsidR="00EC38CE" w:rsidRPr="00EC38CE" w:rsidRDefault="00EC38CE" w:rsidP="00EC38CE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дополнить абзацем следующего содержания:</w:t>
      </w:r>
    </w:p>
    <w:p w:rsidR="00EC38CE" w:rsidRPr="00EC38CE" w:rsidRDefault="00EC38CE" w:rsidP="00EC38CE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"определение возможного перечня объектов недвижимого имущества, подлежащих строительству, реконструкции, техническому перевооружению или приобретению</w:t>
      </w:r>
      <w:proofErr w:type="gramStart"/>
      <w:r w:rsidRPr="00EC38CE">
        <w:rPr>
          <w:sz w:val="28"/>
          <w:szCs w:val="28"/>
        </w:rPr>
        <w:t>.";</w:t>
      </w:r>
      <w:proofErr w:type="gramEnd"/>
    </w:p>
    <w:p w:rsidR="007E3638" w:rsidRDefault="0083090C" w:rsidP="00FB3FA8">
      <w:pPr>
        <w:ind w:firstLine="567"/>
        <w:jc w:val="both"/>
        <w:rPr>
          <w:sz w:val="28"/>
          <w:szCs w:val="28"/>
        </w:rPr>
      </w:pPr>
      <w:r w:rsidRPr="0083090C">
        <w:rPr>
          <w:sz w:val="28"/>
          <w:szCs w:val="28"/>
        </w:rPr>
        <w:t>в пункте 3.5:</w:t>
      </w:r>
    </w:p>
    <w:p w:rsidR="0083090C" w:rsidRPr="0083090C" w:rsidRDefault="0083090C" w:rsidP="0083090C">
      <w:pPr>
        <w:ind w:firstLine="567"/>
        <w:jc w:val="both"/>
        <w:rPr>
          <w:sz w:val="28"/>
          <w:szCs w:val="28"/>
        </w:rPr>
      </w:pPr>
      <w:r w:rsidRPr="0083090C">
        <w:rPr>
          <w:sz w:val="28"/>
          <w:szCs w:val="28"/>
        </w:rPr>
        <w:t>абзац восьмой изложить в следующей редакции:</w:t>
      </w:r>
    </w:p>
    <w:p w:rsidR="0083090C" w:rsidRDefault="0083090C" w:rsidP="0083090C">
      <w:pPr>
        <w:ind w:firstLine="567"/>
        <w:jc w:val="both"/>
        <w:rPr>
          <w:sz w:val="28"/>
          <w:szCs w:val="28"/>
        </w:rPr>
      </w:pPr>
      <w:r w:rsidRPr="0083090C">
        <w:rPr>
          <w:sz w:val="28"/>
          <w:szCs w:val="28"/>
        </w:rPr>
        <w:t>"В случае если проектом постановления предусматриваются бюджетные ассигнования на капитальные вложения в объекты капитального строительства, подлежащие строительству, реконструкции и техническому перевооружению, к пояснительной записке прилагаются</w:t>
      </w:r>
      <w:proofErr w:type="gramStart"/>
      <w:r w:rsidRPr="0083090C">
        <w:rPr>
          <w:sz w:val="28"/>
          <w:szCs w:val="28"/>
        </w:rPr>
        <w:t>:"</w:t>
      </w:r>
      <w:proofErr w:type="gramEnd"/>
      <w:r w:rsidRPr="0083090C">
        <w:rPr>
          <w:sz w:val="28"/>
          <w:szCs w:val="28"/>
        </w:rPr>
        <w:t>;</w:t>
      </w:r>
    </w:p>
    <w:p w:rsidR="0083090C" w:rsidRDefault="00D824A6" w:rsidP="00830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3.7:</w:t>
      </w:r>
    </w:p>
    <w:p w:rsidR="00D824A6" w:rsidRDefault="00D824A6" w:rsidP="00830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D824A6" w:rsidRDefault="00B246DF" w:rsidP="008309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824A6">
        <w:rPr>
          <w:sz w:val="28"/>
          <w:szCs w:val="28"/>
        </w:rPr>
        <w:t>Отдел экономического развития администрации Каратузского района, финансовое управление администрации Каратузского района, отдел ЖКХ, транспорта, строительства и связи администрации Каратузского района, отдел по взаимодействию с территориями, организационной работе и кадрам администрации Каратузского района, отдел земельных и имущественных отношений администрации Каратузского района в течение пяти рабочих дней со дня поступления согласовывают проект постановления либо готовят к нему замечания.</w:t>
      </w:r>
      <w:r>
        <w:rPr>
          <w:sz w:val="28"/>
          <w:szCs w:val="28"/>
        </w:rPr>
        <w:t>»</w:t>
      </w:r>
      <w:proofErr w:type="gramEnd"/>
    </w:p>
    <w:p w:rsidR="00B246DF" w:rsidRDefault="003E761D" w:rsidP="00830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 третий </w:t>
      </w:r>
      <w:r w:rsidR="00DB2329">
        <w:rPr>
          <w:sz w:val="28"/>
          <w:szCs w:val="28"/>
        </w:rPr>
        <w:t>слова «до 20 октября» изменить на слова «до 1 октября».</w:t>
      </w:r>
    </w:p>
    <w:p w:rsidR="00B246DF" w:rsidRDefault="00D824A6" w:rsidP="00FB3FA8">
      <w:pPr>
        <w:ind w:firstLine="567"/>
        <w:jc w:val="both"/>
        <w:rPr>
          <w:sz w:val="28"/>
          <w:szCs w:val="28"/>
        </w:rPr>
      </w:pPr>
      <w:r w:rsidRPr="00D824A6">
        <w:rPr>
          <w:sz w:val="28"/>
          <w:szCs w:val="28"/>
        </w:rPr>
        <w:t>в пункте 3.1</w:t>
      </w:r>
      <w:r w:rsidR="00C35A1C">
        <w:rPr>
          <w:sz w:val="28"/>
          <w:szCs w:val="28"/>
        </w:rPr>
        <w:t>0</w:t>
      </w:r>
      <w:r w:rsidR="00B246DF">
        <w:rPr>
          <w:sz w:val="28"/>
          <w:szCs w:val="28"/>
        </w:rPr>
        <w:t>:</w:t>
      </w:r>
    </w:p>
    <w:p w:rsidR="00C35A1C" w:rsidRDefault="00C35A1C" w:rsidP="00FB3FA8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>абзац второй дополнить словами</w:t>
      </w:r>
      <w:proofErr w:type="gramStart"/>
      <w:r w:rsidRPr="00C35A1C">
        <w:rPr>
          <w:sz w:val="28"/>
          <w:szCs w:val="28"/>
        </w:rPr>
        <w:t>: «</w:t>
      </w:r>
      <w:proofErr w:type="gramEnd"/>
      <w:r w:rsidRPr="00C35A1C">
        <w:rPr>
          <w:sz w:val="28"/>
          <w:szCs w:val="28"/>
        </w:rPr>
        <w:t>, за исключением рассмотрения проекта постановления на заседании комиссии»</w:t>
      </w:r>
    </w:p>
    <w:p w:rsidR="00C35A1C" w:rsidRPr="00C35A1C" w:rsidRDefault="00C35A1C" w:rsidP="00C35A1C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>дополнить абзацем следующего содержания:</w:t>
      </w:r>
    </w:p>
    <w:p w:rsidR="00C35A1C" w:rsidRDefault="00C35A1C" w:rsidP="00C35A1C">
      <w:pPr>
        <w:ind w:firstLine="567"/>
        <w:jc w:val="both"/>
        <w:rPr>
          <w:sz w:val="28"/>
          <w:szCs w:val="28"/>
        </w:rPr>
      </w:pPr>
      <w:proofErr w:type="gramStart"/>
      <w:r w:rsidRPr="00C35A1C">
        <w:rPr>
          <w:sz w:val="28"/>
          <w:szCs w:val="28"/>
        </w:rPr>
        <w:t>"Внесение в действующую в текущем финансовом году программу изменений осуществляется не позднее дня вступления в силу решения районного Совета депутатов о внесении изменений в решение районного Совета депутатов о районом бюджете на очередной финансовый год и плановый период.";</w:t>
      </w:r>
      <w:proofErr w:type="gramEnd"/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подпункт "ж" пункта 4.2 изложить в следующей редакции: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proofErr w:type="gramStart"/>
      <w:r w:rsidRPr="00EC38CE">
        <w:rPr>
          <w:sz w:val="28"/>
          <w:szCs w:val="28"/>
        </w:rPr>
        <w:t xml:space="preserve">"ж) </w:t>
      </w:r>
      <w:r w:rsidR="0023534F">
        <w:rPr>
          <w:sz w:val="28"/>
          <w:szCs w:val="28"/>
        </w:rPr>
        <w:t>информацию о бюджетных ассигнованиях на осуществление бюджетных инвестиций в форме капитальных вложений в объекты муниципальной собственности Каратузского района, а также бюджетных ассигнованиях на осуществление районными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</w:t>
      </w:r>
      <w:proofErr w:type="gramEnd"/>
      <w:r w:rsidR="0023534F">
        <w:rPr>
          <w:sz w:val="28"/>
          <w:szCs w:val="28"/>
        </w:rPr>
        <w:t xml:space="preserve"> Каратузского района</w:t>
      </w:r>
      <w:r w:rsidRPr="00EC38CE">
        <w:rPr>
          <w:sz w:val="28"/>
          <w:szCs w:val="28"/>
        </w:rPr>
        <w:t xml:space="preserve"> по форме согласно приложению N 5 к Порядку, при формировании которого в приоритетном порядке включаются объекты: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подлежащие завершению строительством в очередном финансовом году и плановом периоде;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proofErr w:type="gramStart"/>
      <w:r w:rsidRPr="00EC38CE">
        <w:rPr>
          <w:sz w:val="28"/>
          <w:szCs w:val="28"/>
        </w:rPr>
        <w:t>строительство</w:t>
      </w:r>
      <w:proofErr w:type="gramEnd"/>
      <w:r w:rsidRPr="00EC38CE">
        <w:rPr>
          <w:sz w:val="28"/>
          <w:szCs w:val="28"/>
        </w:rPr>
        <w:t xml:space="preserve"> которых начато за счет средств </w:t>
      </w:r>
      <w:r>
        <w:rPr>
          <w:sz w:val="28"/>
          <w:szCs w:val="28"/>
        </w:rPr>
        <w:t>районного</w:t>
      </w:r>
      <w:r w:rsidRPr="00EC38CE">
        <w:rPr>
          <w:sz w:val="28"/>
          <w:szCs w:val="28"/>
        </w:rPr>
        <w:t xml:space="preserve"> бюджета и финансирование которых предполагается в дальнейшем осуществлять с</w:t>
      </w:r>
      <w:r>
        <w:rPr>
          <w:sz w:val="28"/>
          <w:szCs w:val="28"/>
        </w:rPr>
        <w:t xml:space="preserve"> привлечением средств краевого</w:t>
      </w:r>
      <w:r w:rsidRPr="00EC38CE">
        <w:rPr>
          <w:sz w:val="28"/>
          <w:szCs w:val="28"/>
        </w:rPr>
        <w:t xml:space="preserve"> бюджета или иных источников финансирования;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 xml:space="preserve">по </w:t>
      </w:r>
      <w:proofErr w:type="gramStart"/>
      <w:r w:rsidRPr="00EC38CE">
        <w:rPr>
          <w:sz w:val="28"/>
          <w:szCs w:val="28"/>
        </w:rPr>
        <w:t>которым</w:t>
      </w:r>
      <w:proofErr w:type="gramEnd"/>
      <w:r w:rsidRPr="00EC38CE">
        <w:rPr>
          <w:sz w:val="28"/>
          <w:szCs w:val="28"/>
        </w:rPr>
        <w:t xml:space="preserve"> заключены </w:t>
      </w:r>
      <w:r>
        <w:rPr>
          <w:sz w:val="28"/>
          <w:szCs w:val="28"/>
        </w:rPr>
        <w:t>муниципальные</w:t>
      </w:r>
      <w:r w:rsidRPr="00EC38CE">
        <w:rPr>
          <w:sz w:val="28"/>
          <w:szCs w:val="28"/>
        </w:rPr>
        <w:t xml:space="preserve"> контракты на выполнение работ;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 xml:space="preserve">по </w:t>
      </w:r>
      <w:proofErr w:type="gramStart"/>
      <w:r w:rsidRPr="00EC38CE">
        <w:rPr>
          <w:sz w:val="28"/>
          <w:szCs w:val="28"/>
        </w:rPr>
        <w:t>которым</w:t>
      </w:r>
      <w:proofErr w:type="gramEnd"/>
      <w:r w:rsidRPr="00EC38CE">
        <w:rPr>
          <w:sz w:val="28"/>
          <w:szCs w:val="28"/>
        </w:rPr>
        <w:t xml:space="preserve"> разработана проектная документация;";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пункт 4.4 дополнить абзацем следующего содержания:</w:t>
      </w:r>
    </w:p>
    <w:p w:rsidR="00C35A1C" w:rsidRPr="00EC38CE" w:rsidRDefault="00C35A1C" w:rsidP="00C35A1C">
      <w:pPr>
        <w:ind w:firstLine="567"/>
        <w:jc w:val="both"/>
        <w:rPr>
          <w:sz w:val="28"/>
          <w:szCs w:val="28"/>
        </w:rPr>
      </w:pPr>
      <w:r w:rsidRPr="00EC38CE">
        <w:rPr>
          <w:sz w:val="28"/>
          <w:szCs w:val="28"/>
        </w:rPr>
        <w:t>"Подпрограммы и (или) отдельные мероприятия программы могут содержать показатели (индикаторы)</w:t>
      </w:r>
      <w:proofErr w:type="gramStart"/>
      <w:r w:rsidRPr="00EC38CE">
        <w:rPr>
          <w:sz w:val="28"/>
          <w:szCs w:val="28"/>
        </w:rPr>
        <w:t>."</w:t>
      </w:r>
      <w:proofErr w:type="gramEnd"/>
      <w:r w:rsidRPr="00EC38CE">
        <w:rPr>
          <w:sz w:val="28"/>
          <w:szCs w:val="28"/>
        </w:rPr>
        <w:t>;</w:t>
      </w:r>
    </w:p>
    <w:p w:rsidR="00DB2329" w:rsidRDefault="00B77EB5" w:rsidP="00420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5.6 абзац третий изложить в следующей редакции:</w:t>
      </w:r>
    </w:p>
    <w:p w:rsidR="00B77EB5" w:rsidRDefault="00B77EB5" w:rsidP="00420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«Отчет о реализации программы за первое полугодие отчетного года предоставляется в срок не позднее 1 августа отчетного года по формам согласно приложениям № 10-15 к Порядку</w:t>
      </w:r>
      <w:proofErr w:type="gramStart"/>
      <w:r>
        <w:rPr>
          <w:sz w:val="28"/>
          <w:szCs w:val="28"/>
        </w:rPr>
        <w:t>.»</w:t>
      </w:r>
      <w:proofErr w:type="gramEnd"/>
    </w:p>
    <w:p w:rsidR="00B77EB5" w:rsidRPr="00B77EB5" w:rsidRDefault="00B77EB5" w:rsidP="00B77EB5">
      <w:pPr>
        <w:ind w:firstLine="567"/>
        <w:jc w:val="both"/>
        <w:rPr>
          <w:sz w:val="28"/>
          <w:szCs w:val="28"/>
        </w:rPr>
      </w:pPr>
      <w:r w:rsidRPr="00B77EB5">
        <w:rPr>
          <w:sz w:val="28"/>
          <w:szCs w:val="28"/>
        </w:rPr>
        <w:t>в пункте 5.7 абзац девятый изложить в следующей редакции:</w:t>
      </w:r>
    </w:p>
    <w:p w:rsidR="00B77EB5" w:rsidRDefault="00B77EB5" w:rsidP="00B77EB5">
      <w:pPr>
        <w:ind w:firstLine="567"/>
        <w:jc w:val="both"/>
        <w:rPr>
          <w:sz w:val="28"/>
          <w:szCs w:val="28"/>
        </w:rPr>
      </w:pPr>
      <w:proofErr w:type="gramStart"/>
      <w:r w:rsidRPr="00B77EB5">
        <w:rPr>
          <w:sz w:val="28"/>
          <w:szCs w:val="28"/>
        </w:rPr>
        <w:t>"информацию об использовании бюджетных ассигнований на осуществление бюджетных инвестиций в форме капитальных вложений в</w:t>
      </w:r>
      <w:r>
        <w:rPr>
          <w:sz w:val="28"/>
          <w:szCs w:val="28"/>
        </w:rPr>
        <w:t xml:space="preserve"> объекты недвижимого имущества муниципальной</w:t>
      </w:r>
      <w:r w:rsidRPr="00B77EB5">
        <w:rPr>
          <w:sz w:val="28"/>
          <w:szCs w:val="28"/>
        </w:rPr>
        <w:t xml:space="preserve"> собственности К</w:t>
      </w:r>
      <w:r>
        <w:rPr>
          <w:sz w:val="28"/>
          <w:szCs w:val="28"/>
        </w:rPr>
        <w:t>аратузского района</w:t>
      </w:r>
      <w:r w:rsidRPr="00B77EB5">
        <w:rPr>
          <w:sz w:val="28"/>
          <w:szCs w:val="28"/>
        </w:rPr>
        <w:t>, а также бюджетных асс</w:t>
      </w:r>
      <w:r>
        <w:rPr>
          <w:sz w:val="28"/>
          <w:szCs w:val="28"/>
        </w:rPr>
        <w:t>игнованиях на осуществление районными</w:t>
      </w:r>
      <w:r w:rsidRPr="00B77E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77EB5">
        <w:rPr>
          <w:sz w:val="28"/>
          <w:szCs w:val="28"/>
        </w:rPr>
        <w:t xml:space="preserve"> бюджетными и авт</w:t>
      </w:r>
      <w:r>
        <w:rPr>
          <w:sz w:val="28"/>
          <w:szCs w:val="28"/>
        </w:rPr>
        <w:t xml:space="preserve">ономными учреждениями и </w:t>
      </w:r>
      <w:r w:rsidR="00B64A8E">
        <w:rPr>
          <w:sz w:val="28"/>
          <w:szCs w:val="28"/>
        </w:rPr>
        <w:t>муниципальными</w:t>
      </w:r>
      <w:r w:rsidRPr="00B77EB5">
        <w:rPr>
          <w:sz w:val="28"/>
          <w:szCs w:val="28"/>
        </w:rPr>
        <w:t xml:space="preserve"> унитарными предприятиями з</w:t>
      </w:r>
      <w:r>
        <w:rPr>
          <w:sz w:val="28"/>
          <w:szCs w:val="28"/>
        </w:rPr>
        <w:t>а счет средств субсидии из районного</w:t>
      </w:r>
      <w:r w:rsidRPr="00B77EB5">
        <w:rPr>
          <w:sz w:val="28"/>
          <w:szCs w:val="28"/>
        </w:rPr>
        <w:t xml:space="preserve"> бюджета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B77EB5">
        <w:rPr>
          <w:sz w:val="28"/>
          <w:szCs w:val="28"/>
        </w:rPr>
        <w:t xml:space="preserve"> собственности К</w:t>
      </w:r>
      <w:r>
        <w:rPr>
          <w:sz w:val="28"/>
          <w:szCs w:val="28"/>
        </w:rPr>
        <w:t>аратузского района</w:t>
      </w:r>
      <w:r w:rsidRPr="00B77EB5">
        <w:rPr>
          <w:sz w:val="28"/>
          <w:szCs w:val="28"/>
        </w:rPr>
        <w:t xml:space="preserve"> или приобретение объектов нед</w:t>
      </w:r>
      <w:r>
        <w:rPr>
          <w:sz w:val="28"/>
          <w:szCs w:val="28"/>
        </w:rPr>
        <w:t>вижимого имущества в</w:t>
      </w:r>
      <w:proofErr w:type="gramEnd"/>
      <w:r>
        <w:rPr>
          <w:sz w:val="28"/>
          <w:szCs w:val="28"/>
        </w:rPr>
        <w:t xml:space="preserve"> муниципаль</w:t>
      </w:r>
      <w:r w:rsidRPr="00B77EB5">
        <w:rPr>
          <w:sz w:val="28"/>
          <w:szCs w:val="28"/>
        </w:rPr>
        <w:t>ную собственность К</w:t>
      </w:r>
      <w:r>
        <w:rPr>
          <w:sz w:val="28"/>
          <w:szCs w:val="28"/>
        </w:rPr>
        <w:t>аратузского района</w:t>
      </w:r>
      <w:r w:rsidRPr="00B77EB5">
        <w:rPr>
          <w:sz w:val="28"/>
          <w:szCs w:val="28"/>
        </w:rPr>
        <w:t xml:space="preserve"> по форме согласно приложению N 13 к Порядку</w:t>
      </w:r>
      <w:proofErr w:type="gramStart"/>
      <w:r w:rsidRPr="00B77EB5">
        <w:rPr>
          <w:sz w:val="28"/>
          <w:szCs w:val="28"/>
        </w:rPr>
        <w:t>;"</w:t>
      </w:r>
      <w:proofErr w:type="gramEnd"/>
      <w:r w:rsidRPr="00B77EB5">
        <w:rPr>
          <w:sz w:val="28"/>
          <w:szCs w:val="28"/>
        </w:rPr>
        <w:t>;</w:t>
      </w:r>
    </w:p>
    <w:p w:rsidR="00C35A1C" w:rsidRPr="00C35A1C" w:rsidRDefault="00C35A1C" w:rsidP="00C35A1C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>приложение N 5 к Порядку изложить в редакции согласно приложению N 2 к настоящему постановлению;</w:t>
      </w:r>
    </w:p>
    <w:p w:rsidR="00C35A1C" w:rsidRPr="00C35A1C" w:rsidRDefault="00C35A1C" w:rsidP="00C35A1C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>прилож</w:t>
      </w:r>
      <w:r w:rsidR="00B64A8E">
        <w:rPr>
          <w:sz w:val="28"/>
          <w:szCs w:val="28"/>
        </w:rPr>
        <w:t>ение N 1 к макету подпрограммы</w:t>
      </w:r>
      <w:r w:rsidRPr="00C35A1C">
        <w:rPr>
          <w:sz w:val="28"/>
          <w:szCs w:val="28"/>
        </w:rPr>
        <w:t>, изложить в редакции согласно приложению N 3 к настоящему постановлению;</w:t>
      </w:r>
    </w:p>
    <w:p w:rsidR="00C35A1C" w:rsidRPr="00C35A1C" w:rsidRDefault="00C35A1C" w:rsidP="00C35A1C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>приложение к требованиям к информации об отдельном мероприятии муниципальной программы Каратузского района изложить в редакции согласно приложению N 4 к настоящему постановлению;</w:t>
      </w:r>
    </w:p>
    <w:p w:rsidR="005A6DD9" w:rsidRDefault="005A6DD9" w:rsidP="00C35A1C">
      <w:pPr>
        <w:ind w:firstLine="567"/>
        <w:jc w:val="both"/>
        <w:rPr>
          <w:sz w:val="28"/>
          <w:szCs w:val="28"/>
        </w:rPr>
      </w:pPr>
      <w:r w:rsidRPr="005A6DD9">
        <w:rPr>
          <w:sz w:val="28"/>
          <w:szCs w:val="28"/>
        </w:rPr>
        <w:t xml:space="preserve">приложение № 12 к Порядку, изложить </w:t>
      </w:r>
      <w:proofErr w:type="gramStart"/>
      <w:r w:rsidRPr="005A6DD9">
        <w:rPr>
          <w:sz w:val="28"/>
          <w:szCs w:val="28"/>
        </w:rPr>
        <w:t>согласно приложения</w:t>
      </w:r>
      <w:proofErr w:type="gramEnd"/>
      <w:r w:rsidRPr="005A6DD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5A6DD9">
        <w:rPr>
          <w:sz w:val="28"/>
          <w:szCs w:val="28"/>
        </w:rPr>
        <w:t xml:space="preserve"> к настоящему постановлению.</w:t>
      </w:r>
    </w:p>
    <w:p w:rsidR="00C35A1C" w:rsidRDefault="00C35A1C" w:rsidP="00C35A1C">
      <w:pPr>
        <w:ind w:firstLine="567"/>
        <w:jc w:val="both"/>
        <w:rPr>
          <w:sz w:val="28"/>
          <w:szCs w:val="28"/>
        </w:rPr>
      </w:pPr>
      <w:r w:rsidRPr="00C35A1C">
        <w:rPr>
          <w:sz w:val="28"/>
          <w:szCs w:val="28"/>
        </w:rPr>
        <w:t xml:space="preserve">приложение N 13 к Порядку изложить в редакции согласно приложению N </w:t>
      </w:r>
      <w:r w:rsidR="005A6DD9">
        <w:rPr>
          <w:sz w:val="28"/>
          <w:szCs w:val="28"/>
        </w:rPr>
        <w:t>6</w:t>
      </w:r>
      <w:r w:rsidRPr="00C35A1C">
        <w:rPr>
          <w:sz w:val="28"/>
          <w:szCs w:val="28"/>
        </w:rPr>
        <w:t xml:space="preserve"> к настоящему постановлению.</w:t>
      </w:r>
    </w:p>
    <w:p w:rsidR="00680B37" w:rsidRPr="00FB3FA8" w:rsidRDefault="008A2EBA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80B37" w:rsidRPr="00FB3FA8">
        <w:rPr>
          <w:sz w:val="28"/>
          <w:szCs w:val="28"/>
        </w:rPr>
        <w:t>Контроль за</w:t>
      </w:r>
      <w:proofErr w:type="gramEnd"/>
      <w:r w:rsidR="00680B37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Мигла.</w:t>
      </w:r>
    </w:p>
    <w:p w:rsidR="00680B37" w:rsidRDefault="008A2EBA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FA8">
        <w:rPr>
          <w:sz w:val="28"/>
          <w:szCs w:val="28"/>
        </w:rPr>
        <w:t xml:space="preserve">. </w:t>
      </w:r>
      <w:r w:rsidR="00680B37">
        <w:rPr>
          <w:sz w:val="28"/>
          <w:szCs w:val="28"/>
        </w:rPr>
        <w:t xml:space="preserve">Постановление вступает в силу </w:t>
      </w:r>
      <w:r w:rsidR="00D45A54">
        <w:rPr>
          <w:sz w:val="28"/>
          <w:szCs w:val="28"/>
        </w:rPr>
        <w:t xml:space="preserve">в день, следующий за днем его официального опубликования в периодическом </w:t>
      </w:r>
      <w:r w:rsidR="00680B37">
        <w:rPr>
          <w:sz w:val="28"/>
          <w:szCs w:val="28"/>
        </w:rPr>
        <w:t>печатном издании «Вести муниципального о</w:t>
      </w:r>
      <w:r w:rsidR="005C5AFE">
        <w:rPr>
          <w:sz w:val="28"/>
          <w:szCs w:val="28"/>
        </w:rPr>
        <w:t>бразования «Каратузский район»».</w:t>
      </w: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EC2259" w:rsidP="00680B3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F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="00F1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CE1" w:rsidRDefault="00055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97" w:rsidRPr="00F5455A" w:rsidRDefault="000B6897" w:rsidP="00F13440">
      <w:pPr>
        <w:shd w:val="clear" w:color="auto" w:fill="FFFFFF"/>
        <w:suppressAutoHyphens w:val="0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/>
          <w:color w:val="2D2D2D"/>
          <w:spacing w:val="2"/>
          <w:sz w:val="21"/>
          <w:szCs w:val="21"/>
          <w:lang w:eastAsia="ru-RU"/>
        </w:rPr>
        <w:t>Приложение N 1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остановлению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администрации Каратузского района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F13440">
        <w:rPr>
          <w:rFonts w:eastAsia="Times New Roman"/>
          <w:color w:val="2D2D2D"/>
          <w:spacing w:val="2"/>
          <w:sz w:val="21"/>
          <w:szCs w:val="21"/>
          <w:lang w:eastAsia="ru-RU"/>
        </w:rPr>
        <w:t>14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.03.2019 года 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t>№</w:t>
      </w:r>
      <w:r w:rsidR="00F13440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246</w:t>
      </w:r>
      <w:r>
        <w:rPr>
          <w:rFonts w:eastAsia="Times New Roman"/>
          <w:color w:val="2D2D2D"/>
          <w:spacing w:val="2"/>
          <w:sz w:val="21"/>
          <w:szCs w:val="21"/>
          <w:lang w:eastAsia="ru-RU"/>
        </w:rPr>
        <w:t>-п</w:t>
      </w:r>
      <w:r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Порядку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принятия решений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о разработке муниципальных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программ Каратузского района,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их формирования и реализации</w:t>
      </w:r>
    </w:p>
    <w:p w:rsidR="000B6897" w:rsidRPr="006E2DB7" w:rsidRDefault="000B6897" w:rsidP="000B6897">
      <w:pPr>
        <w:spacing w:before="47"/>
        <w:ind w:left="4888" w:right="1500"/>
        <w:rPr>
          <w:sz w:val="20"/>
        </w:rPr>
      </w:pPr>
    </w:p>
    <w:p w:rsidR="000B6897" w:rsidRPr="003F0B1C" w:rsidRDefault="000B6897" w:rsidP="000B6897">
      <w:pPr>
        <w:spacing w:line="322" w:lineRule="exact"/>
        <w:ind w:left="1268" w:right="1274"/>
        <w:jc w:val="center"/>
        <w:rPr>
          <w:b/>
          <w:sz w:val="28"/>
        </w:rPr>
      </w:pPr>
      <w:r w:rsidRPr="003F0B1C">
        <w:rPr>
          <w:b/>
          <w:sz w:val="28"/>
        </w:rPr>
        <w:t>Состав</w:t>
      </w:r>
    </w:p>
    <w:p w:rsidR="000B6897" w:rsidRPr="003F0B1C" w:rsidRDefault="000B6897" w:rsidP="000B6897">
      <w:pPr>
        <w:ind w:left="1266" w:right="1274"/>
        <w:jc w:val="center"/>
        <w:rPr>
          <w:b/>
          <w:sz w:val="28"/>
        </w:rPr>
      </w:pPr>
      <w:r w:rsidRPr="003F0B1C">
        <w:rPr>
          <w:b/>
          <w:sz w:val="28"/>
        </w:rPr>
        <w:t>комиссии по бюджетным проектировкам администрации Каратузского района</w:t>
      </w:r>
    </w:p>
    <w:p w:rsidR="000B6897" w:rsidRPr="003F0B1C" w:rsidRDefault="000B6897" w:rsidP="000B6897">
      <w:pPr>
        <w:pStyle w:val="a8"/>
        <w:spacing w:before="8"/>
        <w:ind w:left="0"/>
        <w:rPr>
          <w:b/>
          <w:sz w:val="23"/>
          <w:lang w:val="ru-RU"/>
        </w:rPr>
      </w:pPr>
    </w:p>
    <w:p w:rsidR="000B6897" w:rsidRPr="003F0B1C" w:rsidRDefault="000B6897" w:rsidP="000B6897">
      <w:pPr>
        <w:ind w:left="102" w:right="111" w:firstLine="567"/>
        <w:jc w:val="both"/>
        <w:rPr>
          <w:sz w:val="28"/>
        </w:rPr>
      </w:pPr>
      <w:r w:rsidRPr="003F0B1C">
        <w:rPr>
          <w:sz w:val="28"/>
        </w:rPr>
        <w:t>Е.И. Тетюхин, заместитель главы</w:t>
      </w:r>
      <w:r>
        <w:rPr>
          <w:sz w:val="28"/>
        </w:rPr>
        <w:t xml:space="preserve"> района по сельскому хозяйству и жизнеобеспечению района</w:t>
      </w:r>
      <w:r w:rsidRPr="003F0B1C">
        <w:rPr>
          <w:sz w:val="28"/>
        </w:rPr>
        <w:t xml:space="preserve"> – председатель комиссии;</w:t>
      </w:r>
    </w:p>
    <w:p w:rsidR="000B6897" w:rsidRPr="003F0B1C" w:rsidRDefault="000B6897" w:rsidP="000B6897">
      <w:pPr>
        <w:ind w:left="102" w:right="103" w:firstLine="567"/>
        <w:jc w:val="both"/>
        <w:rPr>
          <w:sz w:val="28"/>
        </w:rPr>
      </w:pPr>
      <w:r w:rsidRPr="003F0B1C">
        <w:rPr>
          <w:sz w:val="28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</w:t>
      </w:r>
      <w:r w:rsidRPr="003F0B1C">
        <w:rPr>
          <w:spacing w:val="66"/>
          <w:sz w:val="28"/>
        </w:rPr>
        <w:t xml:space="preserve"> </w:t>
      </w:r>
      <w:r w:rsidRPr="003F0B1C">
        <w:rPr>
          <w:sz w:val="28"/>
        </w:rPr>
        <w:t>района</w:t>
      </w:r>
      <w:r>
        <w:rPr>
          <w:sz w:val="28"/>
        </w:rPr>
        <w:t xml:space="preserve"> </w:t>
      </w:r>
      <w:r w:rsidRPr="003F0B1C">
        <w:rPr>
          <w:sz w:val="28"/>
        </w:rPr>
        <w:t>– заместитель председателя комиссии;</w:t>
      </w:r>
    </w:p>
    <w:p w:rsidR="000B6897" w:rsidRPr="003F0B1C" w:rsidRDefault="000B6897" w:rsidP="000B6897">
      <w:pPr>
        <w:ind w:left="102" w:right="110" w:firstLine="567"/>
        <w:jc w:val="both"/>
        <w:rPr>
          <w:sz w:val="28"/>
        </w:rPr>
      </w:pPr>
      <w:r>
        <w:rPr>
          <w:sz w:val="28"/>
        </w:rPr>
        <w:t>С.Г. Погодина</w:t>
      </w:r>
      <w:r w:rsidRPr="003F0B1C">
        <w:rPr>
          <w:sz w:val="28"/>
        </w:rPr>
        <w:t>, ведущий специалист отдела экономического развития администрации Каратузского района – секретарь комиссии.</w:t>
      </w:r>
    </w:p>
    <w:p w:rsidR="000B6897" w:rsidRPr="003F0B1C" w:rsidRDefault="000B6897" w:rsidP="000B6897">
      <w:pPr>
        <w:pStyle w:val="a8"/>
        <w:spacing w:before="1"/>
        <w:ind w:left="0"/>
        <w:jc w:val="both"/>
        <w:rPr>
          <w:sz w:val="28"/>
          <w:lang w:val="ru-RU"/>
        </w:rPr>
      </w:pPr>
    </w:p>
    <w:p w:rsidR="000B6897" w:rsidRDefault="000B6897" w:rsidP="000B6897">
      <w:pPr>
        <w:spacing w:line="322" w:lineRule="exact"/>
        <w:ind w:left="1268" w:right="711"/>
        <w:jc w:val="center"/>
        <w:rPr>
          <w:sz w:val="28"/>
        </w:rPr>
      </w:pPr>
      <w:r w:rsidRPr="003F0B1C">
        <w:rPr>
          <w:sz w:val="28"/>
        </w:rPr>
        <w:t>Члены комиссии:</w:t>
      </w:r>
    </w:p>
    <w:p w:rsidR="000B6897" w:rsidRPr="003F0B1C" w:rsidRDefault="000B6897" w:rsidP="000B6897">
      <w:pPr>
        <w:spacing w:line="322" w:lineRule="exact"/>
        <w:ind w:left="1268" w:right="711"/>
        <w:jc w:val="both"/>
        <w:rPr>
          <w:sz w:val="28"/>
        </w:rPr>
      </w:pPr>
    </w:p>
    <w:p w:rsidR="000B6897" w:rsidRPr="003F0B1C" w:rsidRDefault="000B6897" w:rsidP="000B6897">
      <w:pPr>
        <w:ind w:left="102" w:right="105" w:firstLine="567"/>
        <w:jc w:val="both"/>
        <w:rPr>
          <w:sz w:val="28"/>
        </w:rPr>
      </w:pPr>
      <w:r w:rsidRPr="003F0B1C">
        <w:rPr>
          <w:sz w:val="28"/>
        </w:rPr>
        <w:t>А.А. Савин, заместитель глав</w:t>
      </w:r>
      <w:r>
        <w:rPr>
          <w:sz w:val="28"/>
        </w:rPr>
        <w:t>ы района по социальным вопросам</w:t>
      </w:r>
      <w:r w:rsidRPr="003F0B1C">
        <w:rPr>
          <w:sz w:val="28"/>
        </w:rPr>
        <w:t>;</w:t>
      </w:r>
    </w:p>
    <w:p w:rsidR="000B6897" w:rsidRPr="003F0B1C" w:rsidRDefault="000B6897" w:rsidP="000B6897">
      <w:pPr>
        <w:ind w:left="102" w:right="112" w:firstLine="567"/>
        <w:jc w:val="both"/>
        <w:rPr>
          <w:sz w:val="28"/>
        </w:rPr>
      </w:pPr>
      <w:r w:rsidRPr="003F0B1C">
        <w:rPr>
          <w:sz w:val="28"/>
        </w:rPr>
        <w:t xml:space="preserve">А.Ф. Корытов, руководитель </w:t>
      </w:r>
      <w:proofErr w:type="gramStart"/>
      <w:r w:rsidRPr="003F0B1C">
        <w:rPr>
          <w:sz w:val="28"/>
        </w:rPr>
        <w:t>управления социальной защиты населения администрации Каратузского района</w:t>
      </w:r>
      <w:proofErr w:type="gramEnd"/>
      <w:r w:rsidRPr="003F0B1C">
        <w:rPr>
          <w:sz w:val="28"/>
        </w:rPr>
        <w:t>;</w:t>
      </w:r>
    </w:p>
    <w:p w:rsidR="000B6897" w:rsidRPr="00AE3B87" w:rsidRDefault="000B6897" w:rsidP="000B6897">
      <w:pPr>
        <w:ind w:left="102" w:right="110" w:firstLine="567"/>
        <w:jc w:val="both"/>
      </w:pPr>
      <w:r w:rsidRPr="003F0B1C">
        <w:rPr>
          <w:sz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 (по согласованию).</w:t>
      </w:r>
    </w:p>
    <w:p w:rsidR="000B6897" w:rsidRPr="003F0B1C" w:rsidRDefault="000B6897" w:rsidP="000B6897">
      <w:pPr>
        <w:ind w:left="102" w:right="110" w:firstLine="567"/>
        <w:jc w:val="both"/>
        <w:rPr>
          <w:sz w:val="28"/>
        </w:rPr>
      </w:pPr>
      <w:r>
        <w:rPr>
          <w:sz w:val="28"/>
        </w:rPr>
        <w:t xml:space="preserve">А.В. </w:t>
      </w:r>
      <w:proofErr w:type="spellStart"/>
      <w:r>
        <w:rPr>
          <w:sz w:val="28"/>
        </w:rPr>
        <w:t>Бектяшкина</w:t>
      </w:r>
      <w:proofErr w:type="spellEnd"/>
      <w:r w:rsidRPr="003F0B1C">
        <w:rPr>
          <w:sz w:val="28"/>
        </w:rPr>
        <w:t>, начальник бюджетного отдела финансового управления администрации Каратузского района.</w:t>
      </w:r>
    </w:p>
    <w:p w:rsidR="000B6897" w:rsidRPr="003F0B1C" w:rsidRDefault="000B6897" w:rsidP="000B6897">
      <w:pPr>
        <w:ind w:left="102" w:right="108" w:firstLine="567"/>
        <w:jc w:val="both"/>
        <w:rPr>
          <w:sz w:val="28"/>
        </w:rPr>
      </w:pPr>
      <w:r w:rsidRPr="003F0B1C">
        <w:rPr>
          <w:sz w:val="28"/>
        </w:rPr>
        <w:t xml:space="preserve">А.А. Козин, </w:t>
      </w:r>
      <w:r>
        <w:rPr>
          <w:sz w:val="28"/>
        </w:rPr>
        <w:t>начальник</w:t>
      </w:r>
      <w:r w:rsidRPr="003F0B1C">
        <w:rPr>
          <w:sz w:val="28"/>
        </w:rPr>
        <w:t xml:space="preserve"> отдела культуры, молодежной политики, физкультуры</w:t>
      </w:r>
      <w:r>
        <w:rPr>
          <w:sz w:val="28"/>
        </w:rPr>
        <w:t>,</w:t>
      </w:r>
      <w:r w:rsidRPr="003F0B1C">
        <w:rPr>
          <w:sz w:val="28"/>
        </w:rPr>
        <w:t xml:space="preserve"> спорта</w:t>
      </w:r>
      <w:r>
        <w:rPr>
          <w:sz w:val="28"/>
        </w:rPr>
        <w:t xml:space="preserve"> и туризма</w:t>
      </w:r>
      <w:r w:rsidRPr="003F0B1C">
        <w:rPr>
          <w:sz w:val="28"/>
        </w:rPr>
        <w:t xml:space="preserve"> администрации Каратузского района;</w:t>
      </w:r>
    </w:p>
    <w:p w:rsidR="000B6897" w:rsidRDefault="000B6897" w:rsidP="000B6897">
      <w:pPr>
        <w:ind w:left="102" w:right="109" w:firstLine="567"/>
        <w:jc w:val="both"/>
        <w:rPr>
          <w:sz w:val="28"/>
        </w:rPr>
      </w:pPr>
      <w:r>
        <w:rPr>
          <w:sz w:val="28"/>
        </w:rPr>
        <w:t>А.А. Таратутин</w:t>
      </w:r>
      <w:r w:rsidRPr="003F0B1C">
        <w:rPr>
          <w:sz w:val="28"/>
        </w:rPr>
        <w:t xml:space="preserve">, </w:t>
      </w:r>
      <w:r>
        <w:rPr>
          <w:sz w:val="28"/>
        </w:rPr>
        <w:t>начальник отдела ЖКХ, транспорта, строительства и связи</w:t>
      </w:r>
      <w:r w:rsidRPr="003F0B1C">
        <w:rPr>
          <w:sz w:val="28"/>
        </w:rPr>
        <w:t>;</w:t>
      </w:r>
    </w:p>
    <w:p w:rsidR="00E36FF5" w:rsidRPr="003F0B1C" w:rsidRDefault="00E36FF5" w:rsidP="000B6897">
      <w:pPr>
        <w:ind w:left="102" w:right="109" w:firstLine="567"/>
        <w:jc w:val="both"/>
        <w:rPr>
          <w:sz w:val="28"/>
        </w:rPr>
      </w:pPr>
      <w:r w:rsidRPr="00E36FF5">
        <w:rPr>
          <w:sz w:val="28"/>
        </w:rPr>
        <w:t xml:space="preserve">Ю.Ю. </w:t>
      </w:r>
      <w:proofErr w:type="gramStart"/>
      <w:r w:rsidRPr="00E36FF5">
        <w:rPr>
          <w:sz w:val="28"/>
        </w:rPr>
        <w:t>Тонких</w:t>
      </w:r>
      <w:proofErr w:type="gramEnd"/>
      <w:r w:rsidRPr="00E36FF5">
        <w:rPr>
          <w:sz w:val="28"/>
        </w:rPr>
        <w:t>, начальник отдела экономического развития ад</w:t>
      </w:r>
      <w:r>
        <w:rPr>
          <w:sz w:val="28"/>
        </w:rPr>
        <w:t>министрации Каратузского района;</w:t>
      </w:r>
    </w:p>
    <w:p w:rsidR="000B6897" w:rsidRPr="003F0B1C" w:rsidRDefault="000B6897" w:rsidP="000B6897">
      <w:pPr>
        <w:ind w:left="102" w:right="110" w:firstLine="567"/>
        <w:jc w:val="both"/>
        <w:rPr>
          <w:sz w:val="28"/>
        </w:rPr>
      </w:pPr>
      <w:r w:rsidRPr="003F0B1C">
        <w:rPr>
          <w:sz w:val="28"/>
        </w:rPr>
        <w:t>Э.В. Дэка, главный специалист отдела по взаимодействию с территориями, организационной работы и кадрам ад</w:t>
      </w:r>
      <w:r w:rsidR="00E36FF5">
        <w:rPr>
          <w:sz w:val="28"/>
        </w:rPr>
        <w:t>министрации Каратузского района.</w:t>
      </w:r>
    </w:p>
    <w:p w:rsidR="000B6897" w:rsidRDefault="000B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97" w:rsidRDefault="000B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97" w:rsidRDefault="000B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Pr="00680B37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55A" w:rsidRDefault="00F54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5455A" w:rsidSect="00680B37">
          <w:pgSz w:w="11905" w:h="16838"/>
          <w:pgMar w:top="1134" w:right="850" w:bottom="1134" w:left="1701" w:header="0" w:footer="0" w:gutter="0"/>
          <w:cols w:space="720"/>
        </w:sectPr>
      </w:pPr>
    </w:p>
    <w:p w:rsidR="00F13440" w:rsidRDefault="002A0D57" w:rsidP="00F13440">
      <w:pPr>
        <w:shd w:val="clear" w:color="auto" w:fill="FFFFFF"/>
        <w:suppressAutoHyphens w:val="0"/>
        <w:jc w:val="righ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Приложение N </w:t>
      </w:r>
      <w:r w:rsidR="000B6897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2</w:t>
      </w:r>
      <w:r w:rsidR="007E3638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E36FF5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п</w:t>
      </w:r>
      <w:r w:rsidR="007E3638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остановлению</w:t>
      </w:r>
      <w:r w:rsidR="007E3638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br/>
      </w:r>
      <w:r w:rsidR="005C5AFE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администрации</w:t>
      </w:r>
      <w:r w:rsidR="007E3638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5C5AFE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="005C5AFE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br/>
      </w:r>
      <w:r w:rsidR="00F13440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>от 14.03.2019 года № 246-п</w:t>
      </w:r>
    </w:p>
    <w:p w:rsidR="007E3638" w:rsidRPr="00F5455A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Приложение N 5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Порядку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принятия решений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 xml:space="preserve">о разработке </w:t>
      </w:r>
      <w:r w:rsidR="005C5AFE"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5C5AFE"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программ Каратузского района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,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их формирования и реализации</w:t>
      </w:r>
    </w:p>
    <w:p w:rsidR="007E3638" w:rsidRPr="00F5455A" w:rsidRDefault="007E3638" w:rsidP="007E3638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F5455A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ПЕРЕЧЕНЬ ОБЪЕКТОВ НЕДВИЖИМОГО ИМУЩЕСТВА </w:t>
      </w:r>
      <w:r w:rsidR="005C5AFE" w:rsidRPr="00F5455A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МУНИЦИПАЛЬНОЙ</w:t>
      </w:r>
      <w:r w:rsidRPr="00F5455A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СОБСТВЕННОСТИ К</w:t>
      </w:r>
      <w:r w:rsidR="005C5AFE" w:rsidRPr="00F5455A">
        <w:rPr>
          <w:rFonts w:eastAsia="Times New Roman"/>
          <w:color w:val="3C3C3C"/>
          <w:spacing w:val="2"/>
          <w:sz w:val="28"/>
          <w:szCs w:val="28"/>
          <w:lang w:eastAsia="ru-RU"/>
        </w:rPr>
        <w:t>АРАТУЗСКОГО РАЙОНА</w:t>
      </w:r>
      <w:r w:rsidRPr="00F5455A">
        <w:rPr>
          <w:rFonts w:eastAsia="Times New Roman"/>
          <w:color w:val="3C3C3C"/>
          <w:spacing w:val="2"/>
          <w:sz w:val="28"/>
          <w:szCs w:val="28"/>
          <w:lang w:eastAsia="ru-RU"/>
        </w:rPr>
        <w:t>, ПОДЛЕЖАЩИХ СТРОИТЕЛЬСТВУ, РЕКОНСТРУКЦИИ, ТЕХНИЧЕСКОМУ ПЕРЕВООРУЖЕНИЮ ИЛИ ПРИОБРЕТЕНИЮ</w:t>
      </w:r>
    </w:p>
    <w:p w:rsidR="007E3638" w:rsidRPr="00F5455A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(тыс. рублей)</w:t>
      </w:r>
    </w:p>
    <w:tbl>
      <w:tblPr>
        <w:tblW w:w="14556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85"/>
        <w:gridCol w:w="1250"/>
        <w:gridCol w:w="1781"/>
        <w:gridCol w:w="1766"/>
        <w:gridCol w:w="1791"/>
        <w:gridCol w:w="1841"/>
        <w:gridCol w:w="1416"/>
        <w:gridCol w:w="1222"/>
        <w:gridCol w:w="1222"/>
      </w:tblGrid>
      <w:tr w:rsidR="007E3638" w:rsidRPr="00555226" w:rsidTr="00F5455A">
        <w:trPr>
          <w:trHeight w:val="15"/>
        </w:trPr>
        <w:tc>
          <w:tcPr>
            <w:tcW w:w="58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объекта, территория строительства (приобретения) &lt;1&gt;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Мощность объекта с указанием ед. измерения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Годы строительства, реконструкции, технического перевооружения (приобретения) &lt;2&gt;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Предполагаемая (предельная) или сметная стоимость объекта &lt;3&gt;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F5455A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Остаток стоимости объекта в ценах </w:t>
            </w:r>
            <w:r w:rsidR="00F5455A"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муниципальных</w:t>
            </w: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контрактов на 01.01 очередного финансового года &lt;4&gt;</w:t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Объем бюджетных ассигнований, в том числе по годам</w:t>
            </w: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подпрограммы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мероприятия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Заказчик 1 &lt;5&gt;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Объект 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Заказчик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мероприятия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подпрограммы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F5455A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F545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638" w:rsidRPr="00F5455A" w:rsidRDefault="007E3638" w:rsidP="007E3638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7E3638" w:rsidRPr="00F5455A" w:rsidRDefault="007E3638" w:rsidP="007E3638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&lt;1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&gt; У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</w:t>
      </w: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&lt;3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&gt; У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казывается стоимость на основании технического задания на разработку проектной документации (в случае отсутствия проектной документации) или сметная стоимость на основании утвержденной проектной документации на объект, рассчитанная в ценах соответствующих лет.</w:t>
      </w: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&lt;4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&gt; П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ри разработке проектной документации ориентировочно.</w:t>
      </w: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&lt;5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&gt; В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качестве заказчика выступают органы </w:t>
      </w:r>
      <w:r w:rsidR="000949A6">
        <w:rPr>
          <w:rFonts w:eastAsia="Times New Roman"/>
          <w:color w:val="2D2D2D"/>
          <w:spacing w:val="2"/>
          <w:sz w:val="20"/>
          <w:szCs w:val="20"/>
          <w:lang w:eastAsia="ru-RU"/>
        </w:rPr>
        <w:t>местного самоуправления</w:t>
      </w:r>
      <w:r w:rsidR="00E36FF5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,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районные муниципальные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казенные учреждения, являющиеся получателями средств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районного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и самостоятельно осуществляющие бюджетные инвестиции в объекты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собственности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, либо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районные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муниципальные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етные и автономные учреждения, </w:t>
      </w:r>
      <w:r w:rsidR="00B64A8E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муниципальны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е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унитарные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предприятия, которым органами </w:t>
      </w:r>
      <w:r w:rsidR="000949A6">
        <w:rPr>
          <w:rFonts w:eastAsia="Times New Roman"/>
          <w:color w:val="2D2D2D"/>
          <w:spacing w:val="2"/>
          <w:sz w:val="20"/>
          <w:szCs w:val="20"/>
          <w:lang w:eastAsia="ru-RU"/>
        </w:rPr>
        <w:t>местного самоуправления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на безвозмездной основе на основании соглашений переданы полномочия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муниципального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заказчика по заключению и исполнению от имени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муниципальных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контрактов при осуществлении бюджетных инвестиций в объекты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ной собственности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, а также являющиеся получателями субсидии из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районного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на осуществление капитальных вложений в объекты капитального строительства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собственности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или приобретение объектов недвижимого имущества в 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муниципальную 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собственность К</w:t>
      </w:r>
      <w:r w:rsidR="00F5455A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.</w:t>
      </w:r>
    </w:p>
    <w:p w:rsidR="000519E3" w:rsidRPr="00555226" w:rsidRDefault="000519E3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Руководитель 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ответственного</w:t>
      </w:r>
      <w:proofErr w:type="gramEnd"/>
    </w:p>
    <w:p w:rsidR="000519E3" w:rsidRPr="00555226" w:rsidRDefault="00BE44E1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исполнителя 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</w:t>
      </w:r>
      <w:proofErr w:type="gramEnd"/>
    </w:p>
    <w:p w:rsidR="000519E3" w:rsidRPr="00555226" w:rsidRDefault="007E3638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программы 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Каратузского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 __________________ __________________</w:t>
      </w:r>
    </w:p>
    <w:p w:rsidR="00F5455A" w:rsidRPr="00555226" w:rsidRDefault="00BE44E1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</w:t>
      </w:r>
      <w:r w:rsidR="000519E3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</w:t>
      </w:r>
      <w:r w:rsidR="007E3638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(подпись)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     </w:t>
      </w:r>
      <w:r w:rsidR="007E3638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 (ФИО)</w:t>
      </w:r>
    </w:p>
    <w:p w:rsidR="000519E3" w:rsidRDefault="000519E3" w:rsidP="000519E3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sectPr w:rsidR="000519E3" w:rsidSect="00F5455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940394" w:rsidRDefault="002A0D57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Приложение N </w:t>
      </w:r>
      <w:r w:rsidR="000B6897">
        <w:rPr>
          <w:rFonts w:eastAsia="Times New Roman"/>
          <w:color w:val="2D2D2D"/>
          <w:spacing w:val="2"/>
          <w:sz w:val="20"/>
          <w:szCs w:val="20"/>
          <w:lang w:eastAsia="ru-RU"/>
        </w:rPr>
        <w:t>3</w:t>
      </w:r>
      <w:r w:rsidR="007E3638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E36FF5">
        <w:rPr>
          <w:rFonts w:eastAsia="Times New Roman"/>
          <w:color w:val="2D2D2D"/>
          <w:spacing w:val="2"/>
          <w:sz w:val="20"/>
          <w:szCs w:val="20"/>
          <w:lang w:eastAsia="ru-RU"/>
        </w:rPr>
        <w:t>п</w:t>
      </w:r>
      <w:r w:rsidR="007E3638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остановлению</w:t>
      </w:r>
      <w:r w:rsidR="00940394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администрации</w:t>
      </w:r>
      <w:r w:rsidR="007E3638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F13440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К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="00940394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от </w:t>
      </w:r>
      <w:r w:rsidR="00F13440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14.03.2019 </w:t>
      </w:r>
      <w:r w:rsidR="00F13440" w:rsidRPr="00F13440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№ 246-п</w:t>
      </w:r>
    </w:p>
    <w:p w:rsidR="007E3638" w:rsidRPr="00BE44E1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Приложение N 1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br/>
        <w:t>к макету подпрограммы,</w:t>
      </w:r>
      <w:r w:rsidR="00940394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реализуемой в рамках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br/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 программы</w:t>
      </w:r>
      <w:r w:rsidR="00940394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Каратузского района</w:t>
      </w:r>
    </w:p>
    <w:p w:rsidR="007E3638" w:rsidRPr="00BE44E1" w:rsidRDefault="007E3638" w:rsidP="007E3638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BE44E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ПЕРЕЧЕНЬ И ЗНАЧЕНИЯ ПОКАЗАТЕЛЕЙ РЕЗУЛЬТАТИВНОСТИ ПОДПРОГРАММЫ</w:t>
      </w:r>
    </w:p>
    <w:tbl>
      <w:tblPr>
        <w:tblW w:w="1009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8"/>
        <w:gridCol w:w="1195"/>
        <w:gridCol w:w="1379"/>
        <w:gridCol w:w="1369"/>
        <w:gridCol w:w="1363"/>
        <w:gridCol w:w="1178"/>
        <w:gridCol w:w="1178"/>
      </w:tblGrid>
      <w:tr w:rsidR="007E3638" w:rsidRPr="00BE44E1" w:rsidTr="00940394">
        <w:trPr>
          <w:trHeight w:val="15"/>
        </w:trPr>
        <w:tc>
          <w:tcPr>
            <w:tcW w:w="568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40394" w:rsidRPr="00BE44E1" w:rsidTr="00C8066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5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Годы реализации подпрограммы</w:t>
            </w:r>
          </w:p>
        </w:tc>
      </w:tr>
      <w:tr w:rsidR="00940394" w:rsidRPr="00BE44E1" w:rsidTr="00C8066E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текущий финансовый год &lt;1&gt;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BE44E1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2-й год планового периода</w:t>
            </w: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Показатели результативности: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n-й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n-й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BE44E1" w:rsidTr="009403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BE44E1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 т.д. по целям и задачам подпрограммы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BE44E1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638" w:rsidRPr="007E3638" w:rsidRDefault="007E3638" w:rsidP="007E3638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3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0519E3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&lt;1</w:t>
      </w:r>
      <w:proofErr w:type="gramStart"/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&gt; П</w:t>
      </w:r>
      <w:proofErr w:type="gramEnd"/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ри разработке проекта постановления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администрации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,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предусматривающего утверждение муниципальной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программы К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, предлагаемой к финансированию с очередного финансового года, или вн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есение изменений в действующую муниципальную программу Каратузского района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в части изменения бюджетных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ассигнований при планировании районного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позднее срока </w:t>
      </w:r>
      <w:proofErr w:type="gramStart"/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внесения проекта решения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="000519E3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Совета депутатов</w:t>
      </w:r>
      <w:proofErr w:type="gramEnd"/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об исполнении 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районного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за соответствующий год в </w:t>
      </w:r>
      <w:r w:rsidR="00E36FF5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Каратузский районный </w:t>
      </w:r>
      <w:r w:rsidR="000949A6">
        <w:rPr>
          <w:rFonts w:eastAsia="Times New Roman"/>
          <w:color w:val="2D2D2D"/>
          <w:spacing w:val="2"/>
          <w:sz w:val="20"/>
          <w:szCs w:val="20"/>
          <w:lang w:eastAsia="ru-RU"/>
        </w:rPr>
        <w:t>С</w:t>
      </w:r>
      <w:r w:rsidR="00E36FF5">
        <w:rPr>
          <w:rFonts w:eastAsia="Times New Roman"/>
          <w:color w:val="2D2D2D"/>
          <w:spacing w:val="2"/>
          <w:sz w:val="20"/>
          <w:szCs w:val="20"/>
          <w:lang w:eastAsia="ru-RU"/>
        </w:rPr>
        <w:t>овет депутатов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.</w:t>
      </w:r>
    </w:p>
    <w:p w:rsidR="000519E3" w:rsidRDefault="000519E3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</w:p>
    <w:p w:rsidR="002250AF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Руководитель </w:t>
      </w:r>
      <w:proofErr w:type="gramStart"/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ответственного</w:t>
      </w:r>
      <w:proofErr w:type="gramEnd"/>
    </w:p>
    <w:p w:rsidR="002250AF" w:rsidRDefault="00BE44E1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исполнителя </w:t>
      </w:r>
      <w:proofErr w:type="gramStart"/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</w:t>
      </w:r>
      <w:proofErr w:type="gramEnd"/>
    </w:p>
    <w:p w:rsidR="002250AF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программы К</w:t>
      </w:r>
      <w:r w:rsidR="00BE44E1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 __________________ _________________</w:t>
      </w:r>
    </w:p>
    <w:p w:rsidR="007E3638" w:rsidRPr="00BE44E1" w:rsidRDefault="00BE44E1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</w:t>
      </w:r>
      <w:r w:rsidR="002250AF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</w:t>
      </w:r>
      <w:r w:rsidR="007E3638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(подпись)</w:t>
      </w:r>
      <w:r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        </w:t>
      </w:r>
      <w:r w:rsidR="007E3638" w:rsidRPr="00BE44E1">
        <w:rPr>
          <w:rFonts w:eastAsia="Times New Roman"/>
          <w:color w:val="2D2D2D"/>
          <w:spacing w:val="2"/>
          <w:sz w:val="20"/>
          <w:szCs w:val="20"/>
          <w:lang w:eastAsia="ru-RU"/>
        </w:rPr>
        <w:t> (ФИО)</w:t>
      </w:r>
    </w:p>
    <w:p w:rsidR="007E3638" w:rsidRPr="00BE44E1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Приложение N </w:t>
      </w:r>
      <w:r w:rsidR="000B6897">
        <w:rPr>
          <w:rFonts w:eastAsia="Times New Roman"/>
          <w:color w:val="2D2D2D"/>
          <w:spacing w:val="2"/>
          <w:sz w:val="21"/>
          <w:szCs w:val="21"/>
          <w:lang w:eastAsia="ru-RU"/>
        </w:rPr>
        <w:t>4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остановлению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="00B64A8E">
        <w:rPr>
          <w:rFonts w:eastAsia="Times New Roman"/>
          <w:color w:val="2D2D2D"/>
          <w:spacing w:val="2"/>
          <w:sz w:val="21"/>
          <w:szCs w:val="21"/>
          <w:lang w:eastAsia="ru-RU"/>
        </w:rPr>
        <w:t>администрации</w:t>
      </w:r>
      <w:r w:rsidR="00BE44E1"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К</w:t>
      </w:r>
      <w:r w:rsidR="00B64A8E">
        <w:rPr>
          <w:rFonts w:eastAsia="Times New Roman"/>
          <w:color w:val="2D2D2D"/>
          <w:spacing w:val="2"/>
          <w:sz w:val="21"/>
          <w:szCs w:val="21"/>
          <w:lang w:eastAsia="ru-RU"/>
        </w:rPr>
        <w:t>аратузского</w:t>
      </w:r>
      <w:r w:rsidR="00BE44E1"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64A8E">
        <w:rPr>
          <w:rFonts w:eastAsia="Times New Roman"/>
          <w:color w:val="2D2D2D"/>
          <w:spacing w:val="2"/>
          <w:sz w:val="21"/>
          <w:szCs w:val="21"/>
          <w:lang w:eastAsia="ru-RU"/>
        </w:rPr>
        <w:t>района</w:t>
      </w:r>
      <w:r w:rsidR="00F13440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="00F13440" w:rsidRPr="00F13440">
        <w:rPr>
          <w:rFonts w:eastAsia="Times New Roman"/>
          <w:color w:val="2D2D2D"/>
          <w:spacing w:val="2"/>
          <w:sz w:val="21"/>
          <w:szCs w:val="21"/>
          <w:lang w:eastAsia="ru-RU"/>
        </w:rPr>
        <w:t>от 14.03.2019 года № 246-п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требованиям</w:t>
      </w:r>
      <w:r w:rsidR="00940394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к инфор</w:t>
      </w:r>
      <w:r w:rsidR="00BE44E1"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мации об отдельном</w:t>
      </w:r>
      <w:r w:rsidR="00BE44E1"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мероприятии муниципальной</w:t>
      </w:r>
      <w:r w:rsidR="00BE44E1"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программы Каратузского района</w:t>
      </w:r>
    </w:p>
    <w:p w:rsidR="007E3638" w:rsidRPr="00BE44E1" w:rsidRDefault="007E3638" w:rsidP="007E3638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BE44E1">
        <w:rPr>
          <w:rFonts w:eastAsia="Times New Roman"/>
          <w:color w:val="3C3C3C"/>
          <w:spacing w:val="2"/>
          <w:sz w:val="28"/>
          <w:szCs w:val="28"/>
          <w:lang w:eastAsia="ru-RU"/>
        </w:rPr>
        <w:t>ПЕРЕЧЕНЬ ПОКАЗАТЕЛЕЙ РЕЗУЛЬТАТИВНОСТИ</w:t>
      </w:r>
    </w:p>
    <w:tbl>
      <w:tblPr>
        <w:tblW w:w="10501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70"/>
        <w:gridCol w:w="1240"/>
        <w:gridCol w:w="1433"/>
        <w:gridCol w:w="1416"/>
        <w:gridCol w:w="1416"/>
        <w:gridCol w:w="1222"/>
        <w:gridCol w:w="1222"/>
      </w:tblGrid>
      <w:tr w:rsidR="007E3638" w:rsidRPr="00555226" w:rsidTr="00940394">
        <w:trPr>
          <w:trHeight w:val="15"/>
        </w:trPr>
        <w:tc>
          <w:tcPr>
            <w:tcW w:w="58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40394" w:rsidRPr="00555226" w:rsidTr="00940394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5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940394" w:rsidRPr="00555226" w:rsidTr="00940394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текущий финансовый год &lt;1&gt;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394" w:rsidRPr="00555226" w:rsidRDefault="00940394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2-й год планового периода</w:t>
            </w: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Показатели результативности: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n-й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3638" w:rsidRPr="00555226" w:rsidTr="0094039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55226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n-й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638" w:rsidRPr="00555226" w:rsidRDefault="007E3638" w:rsidP="007E3638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638" w:rsidRPr="00BE44E1" w:rsidRDefault="007E3638" w:rsidP="007E3638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2250AF" w:rsidRPr="00555226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&lt;1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&gt; П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ри ра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зработке проекта постановления администрации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, предусматрив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ающего утверждение муниципальн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ой программы К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муниципальную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программу К</w:t>
      </w:r>
      <w:r w:rsidR="00BE44E1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в части изменения бюджетных ассигнований при планировании </w:t>
      </w:r>
      <w:r w:rsidR="002250AF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районного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 срока 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внесения проекта </w:t>
      </w:r>
      <w:r w:rsidR="002250AF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решения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К</w:t>
      </w:r>
      <w:r w:rsidR="002250AF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районного Совета депутатов</w:t>
      </w:r>
      <w:proofErr w:type="gramEnd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об исполнении </w:t>
      </w:r>
      <w:r w:rsidR="002250AF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районного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бюджета за соответствующий год в </w:t>
      </w:r>
      <w:r w:rsidR="000949A6">
        <w:rPr>
          <w:rFonts w:eastAsia="Times New Roman"/>
          <w:color w:val="2D2D2D"/>
          <w:spacing w:val="2"/>
          <w:sz w:val="20"/>
          <w:szCs w:val="20"/>
          <w:lang w:eastAsia="ru-RU"/>
        </w:rPr>
        <w:t>Каратузский районный С</w:t>
      </w:r>
      <w:r w:rsidR="00E36FF5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овет депутатов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.</w:t>
      </w:r>
    </w:p>
    <w:p w:rsidR="002250AF" w:rsidRPr="00555226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br/>
        <w:t xml:space="preserve">Руководитель 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ответственного</w:t>
      </w:r>
      <w:proofErr w:type="gramEnd"/>
    </w:p>
    <w:p w:rsidR="002250AF" w:rsidRPr="00555226" w:rsidRDefault="002250AF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исполнителя </w:t>
      </w:r>
      <w:proofErr w:type="gramStart"/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муниципальной</w:t>
      </w:r>
      <w:proofErr w:type="gramEnd"/>
    </w:p>
    <w:p w:rsidR="002250AF" w:rsidRPr="00555226" w:rsidRDefault="007E3638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программы К</w:t>
      </w:r>
      <w:r w:rsidR="002250AF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аратузского района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 _______________ _________________</w:t>
      </w:r>
    </w:p>
    <w:p w:rsidR="007E3638" w:rsidRPr="00555226" w:rsidRDefault="002250AF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</w:t>
      </w:r>
      <w:r w:rsidR="007E3638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(подпись)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E3638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 </w:t>
      </w:r>
      <w:r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 xml:space="preserve">                </w:t>
      </w:r>
      <w:r w:rsidR="007E3638" w:rsidRPr="00555226">
        <w:rPr>
          <w:rFonts w:eastAsia="Times New Roman"/>
          <w:color w:val="2D2D2D"/>
          <w:spacing w:val="2"/>
          <w:sz w:val="20"/>
          <w:szCs w:val="20"/>
          <w:lang w:eastAsia="ru-RU"/>
        </w:rPr>
        <w:t>(ФИО)</w:t>
      </w:r>
    </w:p>
    <w:p w:rsidR="002250AF" w:rsidRDefault="002250AF" w:rsidP="002250AF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  <w:sectPr w:rsidR="002250AF" w:rsidSect="00680B37">
          <w:pgSz w:w="11905" w:h="16838"/>
          <w:pgMar w:top="1134" w:right="850" w:bottom="1134" w:left="1701" w:header="0" w:footer="0" w:gutter="0"/>
          <w:cols w:space="720"/>
        </w:sectPr>
      </w:pP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5 к п</w:t>
      </w:r>
      <w:r w:rsidRPr="00940394">
        <w:rPr>
          <w:rFonts w:ascii="Times New Roman" w:hAnsi="Times New Roman" w:cs="Times New Roman"/>
          <w:sz w:val="20"/>
        </w:rPr>
        <w:t>остановлению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</w:t>
      </w:r>
      <w:r w:rsidRPr="00940394">
        <w:rPr>
          <w:rFonts w:ascii="Times New Roman" w:hAnsi="Times New Roman" w:cs="Times New Roman"/>
          <w:sz w:val="20"/>
        </w:rPr>
        <w:t xml:space="preserve"> К</w:t>
      </w:r>
      <w:r>
        <w:rPr>
          <w:rFonts w:ascii="Times New Roman" w:hAnsi="Times New Roman" w:cs="Times New Roman"/>
          <w:sz w:val="20"/>
        </w:rPr>
        <w:t>аратузского района</w:t>
      </w:r>
    </w:p>
    <w:p w:rsidR="00F13440" w:rsidRDefault="00F13440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3440">
        <w:rPr>
          <w:rFonts w:ascii="Times New Roman" w:hAnsi="Times New Roman" w:cs="Times New Roman"/>
          <w:sz w:val="20"/>
        </w:rPr>
        <w:t>от 14.03.2019 года № 246-п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>Приложение N 12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>к Порядку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>принятия решений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 xml:space="preserve">о разработке </w:t>
      </w:r>
      <w:proofErr w:type="gramStart"/>
      <w:r w:rsidRPr="00940394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>программ Каратузского района,</w:t>
      </w:r>
    </w:p>
    <w:p w:rsidR="005A6DD9" w:rsidRPr="00940394" w:rsidRDefault="005A6DD9" w:rsidP="005A6D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0394">
        <w:rPr>
          <w:rFonts w:ascii="Times New Roman" w:hAnsi="Times New Roman" w:cs="Times New Roman"/>
          <w:sz w:val="20"/>
        </w:rPr>
        <w:t>их формирования и реализации</w:t>
      </w:r>
    </w:p>
    <w:p w:rsidR="005A6DD9" w:rsidRDefault="005A6DD9" w:rsidP="005A6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DD9" w:rsidRDefault="005A6DD9" w:rsidP="005A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19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A6DD9" w:rsidRDefault="005A6DD9" w:rsidP="005A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РАЙОННОГО БЮДЖЕТА</w:t>
      </w:r>
    </w:p>
    <w:p w:rsidR="005A6DD9" w:rsidRDefault="005A6DD9" w:rsidP="005A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СРЕДСТВ НА РЕАЛИЗАЦИЮ ПРОГРАММЫ С УКАЗАНИЕМ ПЛАНОВЫХ</w:t>
      </w:r>
    </w:p>
    <w:p w:rsidR="005A6DD9" w:rsidRDefault="005A6DD9" w:rsidP="005A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ЗНАЧЕНИЙ</w:t>
      </w:r>
    </w:p>
    <w:p w:rsidR="005A6DD9" w:rsidRDefault="005A6DD9" w:rsidP="005A6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D9" w:rsidRDefault="005A6DD9" w:rsidP="005A6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928"/>
        <w:gridCol w:w="1871"/>
        <w:gridCol w:w="992"/>
        <w:gridCol w:w="992"/>
        <w:gridCol w:w="794"/>
        <w:gridCol w:w="794"/>
        <w:gridCol w:w="794"/>
        <w:gridCol w:w="884"/>
        <w:gridCol w:w="680"/>
        <w:gridCol w:w="828"/>
        <w:gridCol w:w="1752"/>
      </w:tblGrid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Год, предшествующий отчетному году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Отчетный год реалии муниципальной программы Каратузского района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Плановый период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январь - июнь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значение на конец года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1-й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2-й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Подпрограмма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Отдельное мероприятие муниципальной программы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Отдельное мероприятие муниципальной программы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A6DD9" w:rsidRPr="00940394" w:rsidTr="00055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9" w:rsidRPr="00940394" w:rsidRDefault="005A6DD9" w:rsidP="00055CE1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0394">
              <w:rPr>
                <w:rFonts w:ascii="Times New Roman" w:hAnsi="Times New Roman" w:cs="Times New Roman"/>
                <w:sz w:val="20"/>
                <w:lang w:eastAsia="en-US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9" w:rsidRPr="00940394" w:rsidRDefault="005A6DD9" w:rsidP="00055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5A6DD9" w:rsidRDefault="005A6DD9" w:rsidP="005A6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D9" w:rsidRDefault="005A6DD9" w:rsidP="005A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73"/>
      <w:bookmarkEnd w:id="1"/>
      <w:r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5A6DD9" w:rsidRDefault="005A6DD9" w:rsidP="005A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Каратузского района ____________________  __________________</w:t>
      </w:r>
    </w:p>
    <w:p w:rsidR="005A6DD9" w:rsidRDefault="005A6DD9" w:rsidP="005A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                           ФИО</w:t>
      </w:r>
    </w:p>
    <w:p w:rsidR="005A6DD9" w:rsidRDefault="005A6DD9" w:rsidP="005A6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D9" w:rsidRPr="00BE44E1" w:rsidRDefault="005A6DD9" w:rsidP="005A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5A6DD9" w:rsidRDefault="005A6DD9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</w:p>
    <w:p w:rsidR="007E3638" w:rsidRPr="00BE44E1" w:rsidRDefault="007E3638" w:rsidP="007E3638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Приложение N </w:t>
      </w:r>
      <w:r w:rsidR="005A6DD9">
        <w:rPr>
          <w:rFonts w:eastAsia="Times New Roman"/>
          <w:color w:val="2D2D2D"/>
          <w:spacing w:val="2"/>
          <w:sz w:val="21"/>
          <w:szCs w:val="21"/>
          <w:lang w:eastAsia="ru-RU"/>
        </w:rPr>
        <w:t>6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остановлению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t>администрации</w:t>
      </w:r>
      <w:r w:rsidR="002250AF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К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t>аратузского района</w:t>
      </w:r>
      <w:r w:rsidR="002250AF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="00F13440" w:rsidRPr="00F13440">
        <w:rPr>
          <w:rFonts w:eastAsia="Times New Roman"/>
          <w:color w:val="2D2D2D"/>
          <w:spacing w:val="2"/>
          <w:sz w:val="21"/>
          <w:szCs w:val="21"/>
          <w:lang w:eastAsia="ru-RU"/>
        </w:rPr>
        <w:t>от 14.03.2019 года № 246-п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Приложение N 13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Порядку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принятия ре</w:t>
      </w:r>
      <w:r w:rsidR="002250AF">
        <w:rPr>
          <w:rFonts w:eastAsia="Times New Roman"/>
          <w:color w:val="2D2D2D"/>
          <w:spacing w:val="2"/>
          <w:sz w:val="21"/>
          <w:szCs w:val="21"/>
          <w:lang w:eastAsia="ru-RU"/>
        </w:rPr>
        <w:t>шений</w:t>
      </w:r>
      <w:r w:rsidR="002250AF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о разработке муниципальных</w:t>
      </w:r>
      <w:r w:rsidR="002250AF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программ Каратузского района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t>,</w:t>
      </w:r>
      <w:r w:rsidRPr="00BE44E1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их формирования и реализации</w:t>
      </w:r>
    </w:p>
    <w:p w:rsidR="0085280C" w:rsidRPr="0085280C" w:rsidRDefault="0085280C" w:rsidP="0085280C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Информация об использовании бюджетных ассигнований на осуществление бюджетных инвестиций в форме капитальных вложений в объекты недвижимого имущества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муниципальной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собственности К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аратузского района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, а также бюджетных ассигнованиях на осуществление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районными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муниципальными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бюджетными и автономными учреждениями и </w:t>
      </w:r>
      <w:r w:rsidR="00B64A8E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муниципальными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унитарными предприятиями за счет средств субсидии из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районного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бюджета капитальных вложений в объекты капитального строительства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муниципальной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собственности К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аратузского района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или приобретение объектов недвижимого имущества в</w:t>
      </w:r>
      <w:proofErr w:type="gramEnd"/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муниципальную</w:t>
      </w:r>
      <w:r w:rsidRPr="0085280C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собственность К</w:t>
      </w:r>
      <w:r w:rsidRPr="005A6DD9">
        <w:rPr>
          <w:rFonts w:eastAsia="Times New Roman"/>
          <w:color w:val="3C3C3C"/>
          <w:spacing w:val="2"/>
          <w:sz w:val="28"/>
          <w:szCs w:val="28"/>
          <w:lang w:eastAsia="ru-RU"/>
        </w:rPr>
        <w:t>аратузского района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(тыс. рублей)</w:t>
      </w:r>
    </w:p>
    <w:tbl>
      <w:tblPr>
        <w:tblW w:w="14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19"/>
        <w:gridCol w:w="1205"/>
        <w:gridCol w:w="1619"/>
        <w:gridCol w:w="1696"/>
        <w:gridCol w:w="1681"/>
        <w:gridCol w:w="753"/>
        <w:gridCol w:w="766"/>
        <w:gridCol w:w="826"/>
        <w:gridCol w:w="1748"/>
        <w:gridCol w:w="1401"/>
        <w:gridCol w:w="1401"/>
      </w:tblGrid>
      <w:tr w:rsidR="0085280C" w:rsidRPr="005A6DD9" w:rsidTr="0085280C">
        <w:trPr>
          <w:trHeight w:val="15"/>
        </w:trPr>
        <w:tc>
          <w:tcPr>
            <w:tcW w:w="551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объекта, территория строительства (приобретения) &lt;1&gt;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Мощность объекта с указанием ед. измерения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Годы строительства (приобретения) &lt;2&gt;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Предполагаемая (предельная) или сметная стоимость объекта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Ост</w:t>
            </w: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аток стоимости объекта в ценах муниципальных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контрактов на начало отчетного года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Объем бюджетных ассигнований в отчетном году (план)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Финансирование за отчетный период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Фактическое освоение за отчетный период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Информация по объекту &lt;3&gt;</w:t>
            </w:r>
          </w:p>
        </w:tc>
      </w:tr>
      <w:tr w:rsidR="0085280C" w:rsidRPr="005A6DD9" w:rsidTr="0085280C">
        <w:tc>
          <w:tcPr>
            <w:tcW w:w="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аванс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подпрограммы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мероприятия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Заказчик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Объект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Заказчик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районный</w:t>
            </w:r>
            <w:proofErr w:type="gramEnd"/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бюджеты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мероприятия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 подпрограммы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районный </w:t>
            </w: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</w:t>
            </w:r>
            <w:r w:rsidRPr="005A6DD9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280C" w:rsidRPr="005A6DD9" w:rsidTr="0085280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5280C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80C" w:rsidRPr="0085280C" w:rsidRDefault="0085280C" w:rsidP="0085280C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&lt;1</w:t>
      </w:r>
      <w:proofErr w:type="gramStart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&gt; У</w:t>
      </w:r>
      <w:proofErr w:type="gramEnd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&lt;2&gt; Срок строительства (реконструкции, технического перевооружения) объекта с года начала разработки проектно-сметной документации до ввода его в эксплуатацию либо срок приобретения объекта.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&lt;3</w:t>
      </w:r>
      <w:proofErr w:type="gramStart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&gt; У</w:t>
      </w:r>
      <w:proofErr w:type="gramEnd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казывается информация по объекту: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в случае разработки проектной документации указываются реквизиты утвержденной проектной документации;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в случае выполнения строительно-монтажных работ указываются реквизиты контракта, заключенного на выполнение работ, и виды работ, выполненные в отчетном периоде;</w:t>
      </w:r>
    </w:p>
    <w:p w:rsidR="0085280C" w:rsidRPr="0085280C" w:rsidRDefault="0085280C" w:rsidP="0085280C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в случае частичного или полного неосвоения бюджетных ассигнований указываются причины, по которым произошло </w:t>
      </w:r>
      <w:proofErr w:type="gramStart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>данное</w:t>
      </w:r>
      <w:proofErr w:type="gramEnd"/>
      <w:r w:rsidRPr="0085280C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неосвоение, и меры их устранения.</w:t>
      </w: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55226" w:rsidRDefault="00555226" w:rsidP="00555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555226" w:rsidRDefault="00555226" w:rsidP="00555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Каратузского района ____________________  __________________</w:t>
      </w:r>
    </w:p>
    <w:p w:rsidR="00555226" w:rsidRDefault="00555226" w:rsidP="00555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                           ФИО</w:t>
      </w:r>
    </w:p>
    <w:p w:rsidR="00555226" w:rsidRDefault="00555226" w:rsidP="00555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226" w:rsidRPr="00BE44E1" w:rsidRDefault="00555226" w:rsidP="0055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Pr="005A6DD9" w:rsidRDefault="0085280C" w:rsidP="00D744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280C" w:rsidRDefault="0085280C" w:rsidP="00FA55CC">
      <w:pPr>
        <w:pStyle w:val="ConsPlusNormal"/>
        <w:rPr>
          <w:rFonts w:ascii="Times New Roman" w:hAnsi="Times New Roman" w:cs="Times New Roman"/>
          <w:sz w:val="20"/>
        </w:rPr>
      </w:pPr>
    </w:p>
    <w:sectPr w:rsidR="0085280C" w:rsidSect="002250AF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8A2"/>
    <w:multiLevelType w:val="multilevel"/>
    <w:tmpl w:val="5CF231B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519E3"/>
    <w:rsid w:val="00055CE1"/>
    <w:rsid w:val="00057949"/>
    <w:rsid w:val="00075228"/>
    <w:rsid w:val="00076A70"/>
    <w:rsid w:val="000949A6"/>
    <w:rsid w:val="000A4ADE"/>
    <w:rsid w:val="000B6897"/>
    <w:rsid w:val="000F1042"/>
    <w:rsid w:val="00165E06"/>
    <w:rsid w:val="001A1293"/>
    <w:rsid w:val="001B67F2"/>
    <w:rsid w:val="001B750D"/>
    <w:rsid w:val="001C0FA0"/>
    <w:rsid w:val="001E0993"/>
    <w:rsid w:val="002250AF"/>
    <w:rsid w:val="0023534F"/>
    <w:rsid w:val="00240666"/>
    <w:rsid w:val="002A0D57"/>
    <w:rsid w:val="002A23A9"/>
    <w:rsid w:val="002A4246"/>
    <w:rsid w:val="002B09E7"/>
    <w:rsid w:val="002D430B"/>
    <w:rsid w:val="002E2650"/>
    <w:rsid w:val="002E4C87"/>
    <w:rsid w:val="00300EA1"/>
    <w:rsid w:val="00354C3F"/>
    <w:rsid w:val="00380EB2"/>
    <w:rsid w:val="003E761D"/>
    <w:rsid w:val="003F055B"/>
    <w:rsid w:val="00420511"/>
    <w:rsid w:val="00442324"/>
    <w:rsid w:val="004959E5"/>
    <w:rsid w:val="00555226"/>
    <w:rsid w:val="0056213F"/>
    <w:rsid w:val="005A344D"/>
    <w:rsid w:val="005A6DD9"/>
    <w:rsid w:val="005B79EB"/>
    <w:rsid w:val="005C5AFE"/>
    <w:rsid w:val="005D4EAD"/>
    <w:rsid w:val="00680B37"/>
    <w:rsid w:val="006B5CAE"/>
    <w:rsid w:val="007044F6"/>
    <w:rsid w:val="00710939"/>
    <w:rsid w:val="007A3732"/>
    <w:rsid w:val="007B09CC"/>
    <w:rsid w:val="007E3638"/>
    <w:rsid w:val="007F0C3A"/>
    <w:rsid w:val="0080643E"/>
    <w:rsid w:val="0083090C"/>
    <w:rsid w:val="0085280C"/>
    <w:rsid w:val="0086087C"/>
    <w:rsid w:val="00882C4A"/>
    <w:rsid w:val="008A2EBA"/>
    <w:rsid w:val="00940394"/>
    <w:rsid w:val="0096487A"/>
    <w:rsid w:val="009713B9"/>
    <w:rsid w:val="009859E7"/>
    <w:rsid w:val="00994930"/>
    <w:rsid w:val="009E26A0"/>
    <w:rsid w:val="009E4E33"/>
    <w:rsid w:val="009F22B2"/>
    <w:rsid w:val="00AF0E85"/>
    <w:rsid w:val="00B246DF"/>
    <w:rsid w:val="00B64A8E"/>
    <w:rsid w:val="00B77EB5"/>
    <w:rsid w:val="00BA2E70"/>
    <w:rsid w:val="00BB56E0"/>
    <w:rsid w:val="00BD0FAE"/>
    <w:rsid w:val="00BE44E1"/>
    <w:rsid w:val="00C35A1C"/>
    <w:rsid w:val="00C37CFC"/>
    <w:rsid w:val="00C564C3"/>
    <w:rsid w:val="00C571FA"/>
    <w:rsid w:val="00C8066E"/>
    <w:rsid w:val="00CC0B63"/>
    <w:rsid w:val="00CD58E5"/>
    <w:rsid w:val="00CE6CFD"/>
    <w:rsid w:val="00D17C6E"/>
    <w:rsid w:val="00D3683C"/>
    <w:rsid w:val="00D45A54"/>
    <w:rsid w:val="00D74476"/>
    <w:rsid w:val="00D824A6"/>
    <w:rsid w:val="00D93E98"/>
    <w:rsid w:val="00DB2329"/>
    <w:rsid w:val="00DC1E89"/>
    <w:rsid w:val="00DC75B3"/>
    <w:rsid w:val="00E36FF5"/>
    <w:rsid w:val="00E37E46"/>
    <w:rsid w:val="00E94FE8"/>
    <w:rsid w:val="00EB4FFD"/>
    <w:rsid w:val="00EC2259"/>
    <w:rsid w:val="00EC38CE"/>
    <w:rsid w:val="00ED309F"/>
    <w:rsid w:val="00ED7BE7"/>
    <w:rsid w:val="00EE018F"/>
    <w:rsid w:val="00F104C8"/>
    <w:rsid w:val="00F13440"/>
    <w:rsid w:val="00F265CD"/>
    <w:rsid w:val="00F5455A"/>
    <w:rsid w:val="00F54CB9"/>
    <w:rsid w:val="00F94DFD"/>
    <w:rsid w:val="00F96F60"/>
    <w:rsid w:val="00FA55CC"/>
    <w:rsid w:val="00FB3FA8"/>
    <w:rsid w:val="00FC1F78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E3638"/>
  </w:style>
  <w:style w:type="paragraph" w:customStyle="1" w:styleId="formattext">
    <w:name w:val="format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0B6897"/>
    <w:pPr>
      <w:widowControl w:val="0"/>
      <w:suppressAutoHyphens w:val="0"/>
      <w:ind w:left="102"/>
    </w:pPr>
    <w:rPr>
      <w:rFonts w:eastAsia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0B68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E3638"/>
  </w:style>
  <w:style w:type="paragraph" w:customStyle="1" w:styleId="formattext">
    <w:name w:val="format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0B6897"/>
    <w:pPr>
      <w:widowControl w:val="0"/>
      <w:suppressAutoHyphens w:val="0"/>
      <w:ind w:left="102"/>
    </w:pPr>
    <w:rPr>
      <w:rFonts w:eastAsia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0B68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16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4630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4870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72471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5287-3362-4552-9EE1-A3140F08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30</cp:revision>
  <cp:lastPrinted>2019-03-14T08:35:00Z</cp:lastPrinted>
  <dcterms:created xsi:type="dcterms:W3CDTF">2019-03-05T03:29:00Z</dcterms:created>
  <dcterms:modified xsi:type="dcterms:W3CDTF">2019-03-14T08:35:00Z</dcterms:modified>
</cp:coreProperties>
</file>