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EB57FE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0F43">
        <w:rPr>
          <w:rFonts w:ascii="Times New Roman" w:hAnsi="Times New Roman" w:cs="Times New Roman"/>
          <w:sz w:val="28"/>
          <w:szCs w:val="28"/>
        </w:rPr>
        <w:t>.</w:t>
      </w:r>
      <w:r w:rsidR="004319AC">
        <w:rPr>
          <w:rFonts w:ascii="Times New Roman" w:hAnsi="Times New Roman" w:cs="Times New Roman"/>
          <w:sz w:val="28"/>
          <w:szCs w:val="28"/>
        </w:rPr>
        <w:t>11</w:t>
      </w:r>
      <w:r w:rsidR="00190F43">
        <w:rPr>
          <w:rFonts w:ascii="Times New Roman" w:hAnsi="Times New Roman" w:cs="Times New Roman"/>
          <w:sz w:val="28"/>
          <w:szCs w:val="28"/>
        </w:rPr>
        <w:t>.20</w:t>
      </w:r>
      <w:r w:rsidR="004319AC">
        <w:rPr>
          <w:rFonts w:ascii="Times New Roman" w:hAnsi="Times New Roman" w:cs="Times New Roman"/>
          <w:sz w:val="28"/>
          <w:szCs w:val="28"/>
        </w:rPr>
        <w:t>20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041FDE">
        <w:rPr>
          <w:rFonts w:ascii="Times New Roman" w:hAnsi="Times New Roman" w:cs="Times New Roman"/>
          <w:sz w:val="28"/>
          <w:szCs w:val="28"/>
        </w:rPr>
        <w:t xml:space="preserve"> 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20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20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F43" w:rsidRPr="00A43715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06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11</w:t>
      </w:r>
      <w:r>
        <w:rPr>
          <w:rStyle w:val="FontStyle19"/>
          <w:rFonts w:ascii="Times New Roman" w:hAnsi="Times New Roman" w:cs="Times New Roman"/>
          <w:sz w:val="28"/>
          <w:szCs w:val="28"/>
        </w:rPr>
        <w:t>.201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№ 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943</w:t>
      </w:r>
      <w:r>
        <w:rPr>
          <w:rStyle w:val="FontStyle19"/>
          <w:rFonts w:ascii="Times New Roman" w:hAnsi="Times New Roman" w:cs="Times New Roman"/>
          <w:sz w:val="28"/>
          <w:szCs w:val="28"/>
        </w:rPr>
        <w:t>-п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201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чреждений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 считать утратившим силу.</w:t>
      </w:r>
    </w:p>
    <w:p w:rsidR="00190F43" w:rsidRPr="00573CA5" w:rsidRDefault="00190F43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 w:rsidR="00623739">
        <w:rPr>
          <w:lang w:val="ru-RU"/>
        </w:rPr>
        <w:t>.</w:t>
      </w:r>
    </w:p>
    <w:p w:rsidR="00190F43" w:rsidRPr="000E1D75" w:rsidRDefault="00190F43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AC" w:rsidRDefault="004319AC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EB57FE">
        <w:rPr>
          <w:rStyle w:val="FontStyle19"/>
          <w:rFonts w:ascii="Times New Roman" w:hAnsi="Times New Roman" w:cs="Times New Roman"/>
          <w:sz w:val="24"/>
          <w:szCs w:val="24"/>
        </w:rPr>
        <w:t>11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C63C4C">
        <w:rPr>
          <w:rStyle w:val="FontStyle19"/>
          <w:rFonts w:ascii="Times New Roman" w:hAnsi="Times New Roman" w:cs="Times New Roman"/>
          <w:sz w:val="24"/>
          <w:szCs w:val="24"/>
        </w:rPr>
        <w:t>11</w:t>
      </w:r>
      <w:r w:rsidR="004319AC">
        <w:rPr>
          <w:rStyle w:val="FontStyle19"/>
          <w:rFonts w:ascii="Times New Roman" w:hAnsi="Times New Roman" w:cs="Times New Roman"/>
          <w:sz w:val="24"/>
          <w:szCs w:val="24"/>
        </w:rPr>
        <w:t>.2020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EB57FE">
        <w:rPr>
          <w:rStyle w:val="FontStyle19"/>
          <w:rFonts w:ascii="Times New Roman" w:hAnsi="Times New Roman" w:cs="Times New Roman"/>
          <w:sz w:val="24"/>
          <w:szCs w:val="24"/>
        </w:rPr>
        <w:t>990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</w:t>
      </w:r>
      <w:r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УЧРЕЖДЕНИЙ МУНИЦИПАЛЬНОГО ОБРАЗОВАНИЯ «КАРАТУЗСКИЙ РАЙОН»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</w:t>
      </w:r>
      <w:r w:rsidR="004319AC">
        <w:rPr>
          <w:rStyle w:val="FontStyle18"/>
          <w:rFonts w:ascii="Times New Roman" w:hAnsi="Times New Roman" w:cs="Times New Roman"/>
          <w:b w:val="0"/>
          <w:sz w:val="28"/>
          <w:szCs w:val="28"/>
        </w:rPr>
        <w:t>20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Default="00190F43" w:rsidP="00190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педагогам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576F1">
        <w:rPr>
          <w:rFonts w:ascii="Times New Roman" w:hAnsi="Times New Roman" w:cs="Times New Roman"/>
          <w:sz w:val="28"/>
          <w:szCs w:val="28"/>
        </w:rPr>
        <w:t>реализующих 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3.Для целей настоящего положения молодым педагогом является специалист, впервые окончивший, учреждение высшего профессионального (педагогического) образования, либо специалист, продолжающий обучение в учреждении высшего профессионального (педагогического) образования после окончания учреждения среднего профессионального (педагогического) образования, заключивший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20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бессрочный трудовой договор по педагогической специальности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с муниципальным образовательным учреждением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, реализующи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61F0E" w:rsidRPr="000576F1">
        <w:rPr>
          <w:rFonts w:ascii="Times New Roman" w:hAnsi="Times New Roman" w:cs="Times New Roman"/>
          <w:sz w:val="28"/>
          <w:szCs w:val="28"/>
        </w:rPr>
        <w:t>программы дошкольного, начального общего, основного общего, среднего (полного</w:t>
      </w:r>
      <w:proofErr w:type="gramEnd"/>
      <w:r w:rsidR="00A61F0E" w:rsidRPr="000576F1">
        <w:rPr>
          <w:rFonts w:ascii="Times New Roman" w:hAnsi="Times New Roman" w:cs="Times New Roman"/>
          <w:sz w:val="28"/>
          <w:szCs w:val="28"/>
        </w:rPr>
        <w:t>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(далее - муниципальное образовательное учреждение),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(педагогическом) образовании. 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90F43" w:rsidRDefault="00190F43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педагогическом 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>по педагогической специальности,</w:t>
      </w:r>
    </w:p>
    <w:p w:rsidR="005E6621" w:rsidRDefault="005E6621" w:rsidP="005E6621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190F43" w:rsidRPr="00C63C4C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5.Руководитель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в комиссию по назначению выплаты подъемных молодым педагогам </w:t>
      </w:r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, утвержденную распоряжением администрации Каратузского района</w:t>
      </w: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>6.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Комиссия по назначению выплаты подъемных молодым педагогам муниципальных образовательных учреждений муниципального образования «</w:t>
      </w:r>
      <w:proofErr w:type="spellStart"/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="00ED419F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рабочих</w:t>
      </w: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дней представляет список молодых педагогов на утверждение главе района.</w:t>
      </w:r>
    </w:p>
    <w:p w:rsidR="005E6621" w:rsidRDefault="00190F43" w:rsidP="005E662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педагогов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8.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>района и у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  <w:r w:rsidR="00163272" w:rsidRPr="0016327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униципально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 учреждение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подъемных педагогу, заключившему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20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году трудовой договор с настоящим учреждением.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623739" w:rsidRPr="00623739" w:rsidRDefault="00623739" w:rsidP="00623739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10. Между 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>педагогом и Администрацией района заключается Соглашение о единовременной выплате подъемных согласно приложению к настоящему Положению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623739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.Выплата подъемных молодому педагогу производится только по основному месту работы и только один раз.</w:t>
      </w:r>
    </w:p>
    <w:p w:rsidR="00190F43" w:rsidRDefault="00623739" w:rsidP="00190F43">
      <w:pPr>
        <w:widowControl/>
        <w:ind w:firstLine="72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.Подъемные включаются в состав заработной платы молодого </w:t>
      </w:r>
      <w:r w:rsidR="00190F43" w:rsidRPr="00633B57">
        <w:rPr>
          <w:rStyle w:val="FontStyle19"/>
          <w:rFonts w:ascii="Times New Roman" w:hAnsi="Times New Roman" w:cs="Times New Roman"/>
          <w:sz w:val="28"/>
          <w:szCs w:val="28"/>
        </w:rPr>
        <w:t>педагога в декабре месяце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20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года в размере 20690,0 рублей, в том числе  </w:t>
      </w:r>
      <w:r w:rsidR="00190F43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2690,0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190F43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, подавших списки молодых педагогов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 Трудового кодекса РФ;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 </w:t>
      </w:r>
    </w:p>
    <w:p w:rsidR="00190F43" w:rsidRDefault="00190F43" w:rsidP="00190F43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инициативе работодателя по основаниям, предусмотренным абзацем 1 статьи 71 Трудового кодекса РФ;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DE750C" w:rsidRDefault="00DE750C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прекращения обучения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(педагогического)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7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7F4" w:rsidRPr="00AD56D3" w:rsidRDefault="000767F4" w:rsidP="004319AC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Приложение к Положению о единовременной выплате подъемных</w:t>
            </w:r>
            <w:r w:rsidR="00AD56D3"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молодым педагогам </w:t>
            </w:r>
            <w:r w:rsidR="00C63C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..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</w:t>
            </w:r>
            <w:r w:rsidR="004319A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63C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0767F4" w:rsidRDefault="000767F4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41FDE">
        <w:rPr>
          <w:rFonts w:ascii="Times New Roman" w:hAnsi="Times New Roman" w:cs="Times New Roman"/>
          <w:sz w:val="24"/>
          <w:szCs w:val="24"/>
        </w:rPr>
        <w:t>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71132">
        <w:rPr>
          <w:rFonts w:ascii="Times New Roman" w:eastAsia="Calibri" w:hAnsi="Times New Roman" w:cs="Times New Roman"/>
          <w:bCs/>
          <w:sz w:val="24"/>
          <w:szCs w:val="24"/>
        </w:rPr>
        <w:t>Каратузский</w:t>
      </w:r>
      <w:proofErr w:type="spellEnd"/>
      <w:r w:rsidRPr="0057113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6F4EA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О выплате подъёмных в 20__ году молодым  педагогам муниципальных образовательных организаций муниципального образования «</w:t>
      </w:r>
      <w:proofErr w:type="spellStart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район»</w:t>
      </w:r>
      <w:r w:rsidR="00E25B2B" w:rsidRPr="00C0042B">
        <w:rPr>
          <w:rFonts w:ascii="Times New Roman" w:hAnsi="Times New Roman" w:cs="Times New Roman"/>
        </w:rPr>
        <w:t xml:space="preserve"> Администрация района осуществляет единовременную выплату подъемных </w:t>
      </w:r>
      <w:r w:rsidRPr="00C0042B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C0042B">
        <w:rPr>
          <w:rFonts w:ascii="Times New Roman" w:hAnsi="Times New Roman" w:cs="Times New Roman"/>
        </w:rPr>
        <w:t>в размере 20 690,00 (двадцать тысяч шестьсот девяносто) рублей 00 коп</w:t>
      </w:r>
      <w:proofErr w:type="gramStart"/>
      <w:r w:rsidR="00E25B2B" w:rsidRPr="006F4EAF">
        <w:rPr>
          <w:rFonts w:ascii="Times New Roman" w:hAnsi="Times New Roman" w:cs="Times New Roman"/>
        </w:rPr>
        <w:t>.</w:t>
      </w:r>
      <w:proofErr w:type="gramEnd"/>
      <w:r w:rsidR="00E25B2B" w:rsidRPr="006F4EAF">
        <w:rPr>
          <w:rFonts w:ascii="Times New Roman" w:hAnsi="Times New Roman" w:cs="Times New Roman"/>
        </w:rPr>
        <w:t xml:space="preserve"> </w:t>
      </w:r>
      <w:proofErr w:type="gramStart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 xml:space="preserve"> том числе  </w:t>
      </w:r>
      <w:r w:rsidR="006F4EAF" w:rsidRPr="006F4EAF">
        <w:rPr>
          <w:rFonts w:ascii="Times New Roman" w:hAnsi="Times New Roman" w:cs="Times New Roman"/>
        </w:rPr>
        <w:t>налог на доходы физических лиц в размере 2690,0 руб.</w:t>
      </w:r>
      <w:r w:rsidR="006F4EAF">
        <w:t xml:space="preserve"> </w:t>
      </w:r>
      <w:r w:rsidR="0028019D" w:rsidRPr="00C0042B">
        <w:rPr>
          <w:rFonts w:ascii="Times New Roman" w:hAnsi="Times New Roman" w:cs="Times New Roman"/>
        </w:rPr>
        <w:t>Получателю</w:t>
      </w:r>
      <w:r w:rsidRPr="00C0042B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8019D" w:rsidRPr="00C0042B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б) по основаниям, предусмотренным пунктами 1, 2 статьи 336 Трудового кодекса РФ; </w:t>
      </w:r>
    </w:p>
    <w:p w:rsidR="003D22F6" w:rsidRPr="003D22F6" w:rsidRDefault="003D22F6" w:rsidP="003D22F6">
      <w:pPr>
        <w:ind w:firstLine="540"/>
        <w:jc w:val="both"/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в) по инициативе работника </w:t>
      </w:r>
      <w:r w:rsidRPr="003D22F6">
        <w:rPr>
          <w:rFonts w:ascii="Times New Roman" w:hAnsi="Times New Roman" w:cs="Times New Roman"/>
        </w:rPr>
        <w:t xml:space="preserve"> в соответствии со статьей 80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г)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3D22F6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</w:rPr>
        <w:t xml:space="preserve">е) в случае прекращения обучения в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(педагогического)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251071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3"/>
        <w:tabs>
          <w:tab w:val="left" w:pos="0"/>
        </w:tabs>
        <w:ind w:left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</w:t>
            </w:r>
            <w:proofErr w:type="spell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Каратузское, ул. </w:t>
            </w: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/с 40204810400000000697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в Отделение Красноярск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</w:t>
            </w:r>
          </w:p>
          <w:p w:rsidR="00AD56D3" w:rsidRPr="00571132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D3" w:rsidRPr="00571132" w:rsidRDefault="00AD56D3" w:rsidP="001238E2">
            <w:r w:rsidRPr="00571132">
              <w:t xml:space="preserve"> </w:t>
            </w:r>
            <w:r w:rsidRPr="00AD56D3">
              <w:rPr>
                <w:rFonts w:ascii="Times New Roman" w:hAnsi="Times New Roman" w:cs="Times New Roman"/>
              </w:rPr>
              <w:t>М.П</w:t>
            </w:r>
            <w:r w:rsidRPr="00571132">
              <w:t xml:space="preserve">.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443961" w:rsidRDefault="00443961" w:rsidP="001238E2"/>
    <w:sectPr w:rsidR="00443961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41FDE"/>
    <w:rsid w:val="000553ED"/>
    <w:rsid w:val="000576F1"/>
    <w:rsid w:val="000767F4"/>
    <w:rsid w:val="00086342"/>
    <w:rsid w:val="0011478F"/>
    <w:rsid w:val="001238E2"/>
    <w:rsid w:val="00140EB8"/>
    <w:rsid w:val="00163272"/>
    <w:rsid w:val="00174378"/>
    <w:rsid w:val="00190F43"/>
    <w:rsid w:val="00230BFA"/>
    <w:rsid w:val="00251071"/>
    <w:rsid w:val="0028019D"/>
    <w:rsid w:val="002958E5"/>
    <w:rsid w:val="003C3BDA"/>
    <w:rsid w:val="003D22F6"/>
    <w:rsid w:val="004319AC"/>
    <w:rsid w:val="00443961"/>
    <w:rsid w:val="004632E6"/>
    <w:rsid w:val="0047287C"/>
    <w:rsid w:val="004B5237"/>
    <w:rsid w:val="005C6AA3"/>
    <w:rsid w:val="005E6621"/>
    <w:rsid w:val="00623739"/>
    <w:rsid w:val="00633B57"/>
    <w:rsid w:val="006F4EAF"/>
    <w:rsid w:val="007F5F26"/>
    <w:rsid w:val="008858C5"/>
    <w:rsid w:val="00982971"/>
    <w:rsid w:val="009F38CD"/>
    <w:rsid w:val="00A03F04"/>
    <w:rsid w:val="00A41C53"/>
    <w:rsid w:val="00A61F0E"/>
    <w:rsid w:val="00A922F4"/>
    <w:rsid w:val="00AD56D3"/>
    <w:rsid w:val="00B36822"/>
    <w:rsid w:val="00BD21F5"/>
    <w:rsid w:val="00BE3EDD"/>
    <w:rsid w:val="00BE6FF9"/>
    <w:rsid w:val="00C0042B"/>
    <w:rsid w:val="00C63C4C"/>
    <w:rsid w:val="00C72170"/>
    <w:rsid w:val="00C956C5"/>
    <w:rsid w:val="00DD3330"/>
    <w:rsid w:val="00DE750C"/>
    <w:rsid w:val="00E05EAE"/>
    <w:rsid w:val="00E25B2B"/>
    <w:rsid w:val="00EB57FE"/>
    <w:rsid w:val="00ED419F"/>
    <w:rsid w:val="00F23810"/>
    <w:rsid w:val="00F97F5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13D3-B3DC-4FB7-B403-D7BF37A9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7</cp:revision>
  <cp:lastPrinted>2020-11-11T07:44:00Z</cp:lastPrinted>
  <dcterms:created xsi:type="dcterms:W3CDTF">2019-11-01T07:38:00Z</dcterms:created>
  <dcterms:modified xsi:type="dcterms:W3CDTF">2020-11-11T07:44:00Z</dcterms:modified>
</cp:coreProperties>
</file>