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C56721" w:rsidP="00614E8B">
      <w:pPr>
        <w:rPr>
          <w:sz w:val="28"/>
        </w:rPr>
      </w:pPr>
      <w:r>
        <w:rPr>
          <w:sz w:val="28"/>
        </w:rPr>
        <w:t>07.11</w:t>
      </w:r>
      <w:r w:rsidR="004005A3">
        <w:rPr>
          <w:sz w:val="28"/>
        </w:rPr>
        <w:t>.</w:t>
      </w:r>
      <w:r w:rsidR="009D597A">
        <w:rPr>
          <w:sz w:val="28"/>
        </w:rPr>
        <w:t>202</w:t>
      </w:r>
      <w:r w:rsidR="006143F3">
        <w:rPr>
          <w:sz w:val="28"/>
        </w:rPr>
        <w:t>2</w:t>
      </w:r>
      <w:r w:rsidR="00614E8B" w:rsidRPr="007355C4">
        <w:rPr>
          <w:sz w:val="28"/>
        </w:rPr>
        <w:t xml:space="preserve">         </w:t>
      </w:r>
      <w:r w:rsidR="004005A3">
        <w:rPr>
          <w:sz w:val="28"/>
        </w:rPr>
        <w:t xml:space="preserve">            </w:t>
      </w:r>
      <w:r w:rsidR="006055C7">
        <w:rPr>
          <w:sz w:val="28"/>
        </w:rPr>
        <w:t xml:space="preserve">   </w:t>
      </w:r>
      <w:r w:rsidR="00614E8B" w:rsidRPr="007355C4">
        <w:rPr>
          <w:sz w:val="28"/>
        </w:rPr>
        <w:t xml:space="preserve">          </w:t>
      </w:r>
      <w:r w:rsidR="006055C7">
        <w:rPr>
          <w:sz w:val="28"/>
        </w:rPr>
        <w:t xml:space="preserve">   с. Каратузское      </w:t>
      </w:r>
      <w:r w:rsidR="00614E8B" w:rsidRPr="007355C4">
        <w:rPr>
          <w:sz w:val="28"/>
        </w:rPr>
        <w:t xml:space="preserve">                 </w:t>
      </w:r>
      <w:r w:rsidR="004005A3">
        <w:rPr>
          <w:sz w:val="28"/>
        </w:rPr>
        <w:t xml:space="preserve">   </w:t>
      </w:r>
      <w:r w:rsidR="00614E8B">
        <w:rPr>
          <w:sz w:val="28"/>
        </w:rPr>
        <w:t xml:space="preserve">   </w:t>
      </w:r>
      <w:r w:rsidR="00614E8B" w:rsidRPr="007355C4">
        <w:rPr>
          <w:sz w:val="28"/>
        </w:rPr>
        <w:t xml:space="preserve">        №</w:t>
      </w:r>
      <w:r w:rsidR="00544F48">
        <w:rPr>
          <w:sz w:val="28"/>
        </w:rPr>
        <w:t xml:space="preserve"> </w:t>
      </w:r>
      <w:r w:rsidR="003D144F">
        <w:rPr>
          <w:sz w:val="28"/>
        </w:rPr>
        <w:t xml:space="preserve"> </w:t>
      </w:r>
      <w:r>
        <w:rPr>
          <w:sz w:val="28"/>
        </w:rPr>
        <w:t>878</w:t>
      </w:r>
      <w:r w:rsidR="006055C7">
        <w:rPr>
          <w:sz w:val="28"/>
        </w:rPr>
        <w:t>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 xml:space="preserve">В соответствии со статьей 179 Бюджетного кодекса Российской Федерации, статьей 28 Устава муниципального образования «Каратузский район», </w:t>
      </w:r>
      <w:r w:rsidR="00880C3B" w:rsidRPr="00176D8D">
        <w:rPr>
          <w:sz w:val="28"/>
          <w:szCs w:val="28"/>
        </w:rPr>
        <w:t>постановление администрации Каратузского района от</w:t>
      </w:r>
      <w:r w:rsidR="00880C3B" w:rsidRPr="00C706CA">
        <w:rPr>
          <w:sz w:val="28"/>
          <w:szCs w:val="28"/>
        </w:rPr>
        <w:t xml:space="preserve"> 24.08.2020</w:t>
      </w:r>
      <w:r w:rsidR="00880C3B">
        <w:rPr>
          <w:sz w:val="28"/>
          <w:szCs w:val="28"/>
        </w:rPr>
        <w:t xml:space="preserve"> № 674-п </w:t>
      </w:r>
      <w:r w:rsidR="00880C3B" w:rsidRPr="00C706CA">
        <w:rPr>
          <w:sz w:val="28"/>
          <w:szCs w:val="28"/>
        </w:rPr>
        <w:t>«Об утверждении Порядка принятия решений о разработке муниципальных программ Каратузского района</w:t>
      </w:r>
      <w:r w:rsidR="00880C3B">
        <w:rPr>
          <w:sz w:val="28"/>
          <w:szCs w:val="28"/>
        </w:rPr>
        <w:t>, их формировании и реализации»</w:t>
      </w:r>
      <w:r w:rsidR="00880C3B" w:rsidRPr="00176D8D">
        <w:rPr>
          <w:sz w:val="28"/>
          <w:szCs w:val="28"/>
        </w:rPr>
        <w:t xml:space="preserve">, </w:t>
      </w:r>
      <w:r w:rsidRPr="007355C4">
        <w:rPr>
          <w:sz w:val="28"/>
        </w:rPr>
        <w:t>ПОСТАНОВЛЯЮ: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1. Внести изменения в приложение к постановлению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BB05EB" w:rsidRPr="007355C4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7355C4">
        <w:rPr>
          <w:rFonts w:eastAsia="SimSun"/>
          <w:bCs/>
          <w:kern w:val="1"/>
          <w:sz w:val="28"/>
          <w:lang w:eastAsia="ar-SA"/>
        </w:rPr>
        <w:t xml:space="preserve"> района»»</w:t>
      </w:r>
      <w:r w:rsidRPr="007355C4">
        <w:rPr>
          <w:sz w:val="28"/>
        </w:rPr>
        <w:t xml:space="preserve">, изложив его в редакции согласно </w:t>
      </w:r>
      <w:r w:rsidR="0076383D" w:rsidRPr="007355C4">
        <w:rPr>
          <w:sz w:val="28"/>
        </w:rPr>
        <w:t>приложению,</w:t>
      </w:r>
      <w:r w:rsidRPr="007355C4">
        <w:rPr>
          <w:sz w:val="28"/>
        </w:rPr>
        <w:t xml:space="preserve"> к настоящему постановлению.</w:t>
      </w:r>
    </w:p>
    <w:p w:rsidR="00614E8B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2. </w:t>
      </w:r>
      <w:proofErr w:type="gramStart"/>
      <w:r w:rsidRPr="007355C4">
        <w:rPr>
          <w:sz w:val="28"/>
        </w:rPr>
        <w:t>Контроль за</w:t>
      </w:r>
      <w:proofErr w:type="gramEnd"/>
      <w:r w:rsidRPr="007355C4">
        <w:rPr>
          <w:sz w:val="28"/>
        </w:rPr>
        <w:t xml:space="preserve"> исполнением настоящего постановления </w:t>
      </w:r>
      <w:r w:rsidR="00880C3B">
        <w:rPr>
          <w:sz w:val="28"/>
        </w:rPr>
        <w:t>оставляю за собой</w:t>
      </w:r>
      <w:r w:rsidR="001004F0" w:rsidRPr="001004F0">
        <w:rPr>
          <w:sz w:val="28"/>
        </w:rPr>
        <w:t xml:space="preserve">. </w:t>
      </w:r>
    </w:p>
    <w:p w:rsidR="00614E8B" w:rsidRPr="009C5E3E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9C5E3E">
        <w:rPr>
          <w:sz w:val="28"/>
          <w:szCs w:val="28"/>
        </w:rPr>
        <w:t xml:space="preserve">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9C5E3E">
          <w:rPr>
            <w:rStyle w:val="a3"/>
            <w:sz w:val="28"/>
            <w:szCs w:val="28"/>
          </w:rPr>
          <w:t>www.karatuzraion.ru</w:t>
        </w:r>
      </w:hyperlink>
      <w:r w:rsidRPr="009C5E3E">
        <w:rPr>
          <w:sz w:val="28"/>
          <w:szCs w:val="28"/>
        </w:rPr>
        <w:t>.</w:t>
      </w:r>
    </w:p>
    <w:p w:rsidR="00614E8B" w:rsidRPr="00706F92" w:rsidRDefault="00614E8B" w:rsidP="00614E8B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Pr="007355C4">
        <w:rPr>
          <w:sz w:val="28"/>
        </w:rPr>
        <w:t xml:space="preserve">. </w:t>
      </w:r>
      <w:r w:rsidRPr="00706F92">
        <w:rPr>
          <w:sz w:val="28"/>
        </w:rPr>
        <w:t xml:space="preserve">Постановление </w:t>
      </w:r>
      <w:r w:rsidR="00FF2C16" w:rsidRPr="00FF2C16">
        <w:rPr>
          <w:sz w:val="28"/>
        </w:rPr>
        <w:t>вступает в силу с 1 января 20</w:t>
      </w:r>
      <w:r w:rsidR="00934557">
        <w:rPr>
          <w:sz w:val="28"/>
        </w:rPr>
        <w:t>2</w:t>
      </w:r>
      <w:r w:rsidR="003D144F">
        <w:rPr>
          <w:sz w:val="28"/>
        </w:rPr>
        <w:t>3</w:t>
      </w:r>
      <w:r w:rsidR="00FF2C16" w:rsidRPr="00FF2C16">
        <w:rPr>
          <w:sz w:val="28"/>
        </w:rPr>
        <w:t xml:space="preserve"> года, но не ранее дня, следующего за днем его официального опубликования </w:t>
      </w:r>
      <w:r w:rsidRPr="00706F92">
        <w:rPr>
          <w:sz w:val="28"/>
        </w:rPr>
        <w:t>в периодичном печатном издании «Вести муниципального образования «Каратузский район»»</w:t>
      </w:r>
      <w:r w:rsidR="00FF2C16">
        <w:rPr>
          <w:sz w:val="28"/>
        </w:rPr>
        <w:t>.</w:t>
      </w:r>
      <w:r w:rsidR="00425455">
        <w:rPr>
          <w:sz w:val="28"/>
        </w:rPr>
        <w:t xml:space="preserve"> 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3D144F" w:rsidP="00614E8B">
      <w:pPr>
        <w:jc w:val="both"/>
        <w:rPr>
          <w:sz w:val="28"/>
        </w:rPr>
      </w:pPr>
      <w:r>
        <w:rPr>
          <w:sz w:val="28"/>
        </w:rPr>
        <w:t>Глава</w:t>
      </w:r>
      <w:r w:rsidR="00614E8B">
        <w:rPr>
          <w:sz w:val="28"/>
        </w:rPr>
        <w:t xml:space="preserve"> </w:t>
      </w:r>
      <w:r w:rsidR="00614E8B" w:rsidRPr="007355C4">
        <w:rPr>
          <w:sz w:val="28"/>
        </w:rPr>
        <w:t xml:space="preserve">района                                                                   </w:t>
      </w:r>
      <w:r w:rsidR="00614E8B">
        <w:rPr>
          <w:sz w:val="28"/>
        </w:rPr>
        <w:t xml:space="preserve">       </w:t>
      </w:r>
      <w:r w:rsidR="00C56721">
        <w:rPr>
          <w:sz w:val="28"/>
        </w:rPr>
        <w:t xml:space="preserve">          </w:t>
      </w:r>
      <w:r w:rsidR="00614E8B">
        <w:rPr>
          <w:sz w:val="28"/>
        </w:rPr>
        <w:t xml:space="preserve">   </w:t>
      </w:r>
      <w:r w:rsidR="00614E8B" w:rsidRPr="007355C4">
        <w:rPr>
          <w:sz w:val="28"/>
        </w:rPr>
        <w:t xml:space="preserve"> </w:t>
      </w:r>
      <w:r w:rsidR="00D612C0">
        <w:rPr>
          <w:sz w:val="28"/>
        </w:rPr>
        <w:t xml:space="preserve"> </w:t>
      </w:r>
      <w:r>
        <w:rPr>
          <w:sz w:val="28"/>
        </w:rPr>
        <w:t xml:space="preserve">К.А. </w:t>
      </w:r>
      <w:proofErr w:type="spellStart"/>
      <w:r>
        <w:rPr>
          <w:sz w:val="28"/>
        </w:rPr>
        <w:t>Тюнин</w:t>
      </w:r>
      <w:proofErr w:type="spellEnd"/>
    </w:p>
    <w:p w:rsidR="00614E8B" w:rsidRDefault="00614E8B"/>
    <w:p w:rsidR="00614E8B" w:rsidRDefault="00614E8B"/>
    <w:p w:rsidR="00614E8B" w:rsidRDefault="00614E8B"/>
    <w:p w:rsidR="00614E8B" w:rsidRDefault="00614E8B"/>
    <w:p w:rsidR="00614E8B" w:rsidRDefault="00614E8B"/>
    <w:p w:rsidR="00880C3B" w:rsidRDefault="00880C3B"/>
    <w:p w:rsidR="004005A3" w:rsidRDefault="004005A3" w:rsidP="004005A3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 xml:space="preserve">Приложение к постановлению </w:t>
      </w:r>
    </w:p>
    <w:p w:rsidR="004005A3" w:rsidRDefault="004005A3" w:rsidP="004005A3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администрации Каратузского района</w:t>
      </w:r>
      <w:r>
        <w:rPr>
          <w:sz w:val="20"/>
          <w:szCs w:val="20"/>
        </w:rPr>
        <w:t xml:space="preserve"> </w:t>
      </w:r>
    </w:p>
    <w:p w:rsidR="006E499C" w:rsidRPr="006E499C" w:rsidRDefault="004005A3" w:rsidP="004005A3">
      <w:pPr>
        <w:autoSpaceDE w:val="0"/>
        <w:autoSpaceDN w:val="0"/>
        <w:adjustRightInd w:val="0"/>
        <w:ind w:left="5670"/>
        <w:outlineLvl w:val="0"/>
      </w:pPr>
      <w:r w:rsidRPr="006E499C">
        <w:rPr>
          <w:sz w:val="20"/>
          <w:szCs w:val="20"/>
        </w:rPr>
        <w:t xml:space="preserve">от </w:t>
      </w:r>
      <w:r w:rsidR="00C56721">
        <w:rPr>
          <w:sz w:val="20"/>
          <w:szCs w:val="20"/>
        </w:rPr>
        <w:t>07.11</w:t>
      </w:r>
      <w:r w:rsidR="009B060B">
        <w:rPr>
          <w:sz w:val="20"/>
          <w:szCs w:val="20"/>
        </w:rPr>
        <w:t>.202</w:t>
      </w:r>
      <w:r w:rsidR="00880C3B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6E499C">
        <w:rPr>
          <w:sz w:val="20"/>
          <w:szCs w:val="20"/>
        </w:rPr>
        <w:t>№</w:t>
      </w:r>
      <w:r w:rsidR="00C56721">
        <w:rPr>
          <w:sz w:val="20"/>
          <w:szCs w:val="20"/>
        </w:rPr>
        <w:t xml:space="preserve"> 878</w:t>
      </w:r>
      <w:r>
        <w:rPr>
          <w:sz w:val="20"/>
          <w:szCs w:val="20"/>
        </w:rPr>
        <w:t>-п</w:t>
      </w:r>
    </w:p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D02FE0">
      <w:pPr>
        <w:autoSpaceDE w:val="0"/>
        <w:autoSpaceDN w:val="0"/>
        <w:adjustRightInd w:val="0"/>
        <w:jc w:val="center"/>
        <w:outlineLvl w:val="0"/>
      </w:pPr>
    </w:p>
    <w:p w:rsidR="00D02FE0" w:rsidRPr="006E499C" w:rsidRDefault="00F765C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Муниципальная программа </w:t>
      </w:r>
      <w:r w:rsidR="00D02FE0" w:rsidRPr="006E499C">
        <w:t>Каратузского района</w:t>
      </w:r>
    </w:p>
    <w:p w:rsidR="00D02FE0" w:rsidRPr="006E499C" w:rsidRDefault="00D02FE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«Содействие развитию местного </w:t>
      </w:r>
      <w:r w:rsidR="00BA5619" w:rsidRPr="006E499C">
        <w:t>самоуправления Каратузского</w:t>
      </w:r>
      <w:r w:rsidRPr="006E499C">
        <w:t xml:space="preserve"> района»</w:t>
      </w:r>
    </w:p>
    <w:p w:rsidR="00F765C0" w:rsidRPr="006E499C" w:rsidRDefault="00F765C0" w:rsidP="00F765C0">
      <w:pPr>
        <w:ind w:left="360"/>
        <w:jc w:val="center"/>
      </w:pPr>
      <w:r w:rsidRPr="006E499C">
        <w:t xml:space="preserve"> </w:t>
      </w:r>
    </w:p>
    <w:p w:rsidR="00F765C0" w:rsidRPr="006E499C" w:rsidRDefault="00F765C0" w:rsidP="00F765C0"/>
    <w:p w:rsidR="00F765C0" w:rsidRPr="006E499C" w:rsidRDefault="00F765C0" w:rsidP="006B673E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91678808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Паспорт </w:t>
      </w:r>
      <w:bookmarkEnd w:id="0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муниципальной программы </w:t>
      </w:r>
      <w:r w:rsidR="006B673E" w:rsidRPr="006E499C">
        <w:rPr>
          <w:rFonts w:ascii="Times New Roman" w:hAnsi="Times New Roman" w:cs="Times New Roman"/>
          <w:b w:val="0"/>
          <w:sz w:val="24"/>
          <w:szCs w:val="24"/>
        </w:rPr>
        <w:t>Каратузского района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673E" w:rsidRPr="006E499C" w:rsidRDefault="006B673E" w:rsidP="006B673E"/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Наименование муниципальной программы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E640E">
            <w:pPr>
              <w:autoSpaceDE w:val="0"/>
              <w:autoSpaceDN w:val="0"/>
              <w:adjustRightInd w:val="0"/>
              <w:jc w:val="both"/>
              <w:outlineLvl w:val="0"/>
            </w:pPr>
            <w:r w:rsidRPr="006E499C">
              <w:rPr>
                <w:bCs/>
              </w:rPr>
              <w:t>«Содействие развитию местного самоуправления Каратузского района» (далее – муниципальная программа)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6E640E">
            <w:r w:rsidRPr="006E499C">
              <w:t xml:space="preserve">Основание для разработки муниципальной программы </w:t>
            </w:r>
          </w:p>
        </w:tc>
        <w:tc>
          <w:tcPr>
            <w:tcW w:w="3679" w:type="pct"/>
            <w:vAlign w:val="center"/>
          </w:tcPr>
          <w:p w:rsidR="007C6029" w:rsidRPr="006E499C" w:rsidRDefault="007C6029" w:rsidP="007C6029">
            <w:pPr>
              <w:spacing w:before="40"/>
              <w:jc w:val="both"/>
            </w:pPr>
            <w:r w:rsidRPr="006E499C">
              <w:t>Статья 179 Бюджетного кодекса Российской Федерации;</w:t>
            </w:r>
          </w:p>
          <w:p w:rsidR="00F765C0" w:rsidRPr="006E499C" w:rsidRDefault="007C6029" w:rsidP="006E640E">
            <w:pPr>
              <w:spacing w:before="40"/>
              <w:jc w:val="both"/>
            </w:pPr>
            <w:r w:rsidRPr="006E499C">
              <w:t>постановление администрации Каратузского района от 2</w:t>
            </w:r>
            <w:r w:rsidR="006E640E">
              <w:t>4</w:t>
            </w:r>
            <w:r w:rsidRPr="006E499C">
              <w:t>.</w:t>
            </w:r>
            <w:r w:rsidR="006E640E">
              <w:t>08</w:t>
            </w:r>
            <w:r w:rsidRPr="006E499C">
              <w:t>.20</w:t>
            </w:r>
            <w:r w:rsidR="006E640E">
              <w:t>20</w:t>
            </w:r>
            <w:r w:rsidRPr="006E499C">
              <w:t xml:space="preserve"> № </w:t>
            </w:r>
            <w:r w:rsidR="006E640E">
              <w:t>674</w:t>
            </w:r>
            <w:r w:rsidRPr="006E499C">
              <w:t>-п «Об утверждении Порядка принятия решений о разработке муниципальных программ Каратузского района,</w:t>
            </w:r>
            <w:r w:rsidR="006E640E">
              <w:t xml:space="preserve"> их формировании и реализации»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Ответственный исполнитель муниципальной программы 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 (далее – администрация района)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Соисполнители муниципальной программы</w:t>
            </w:r>
          </w:p>
        </w:tc>
        <w:tc>
          <w:tcPr>
            <w:tcW w:w="3679" w:type="pct"/>
            <w:vAlign w:val="center"/>
          </w:tcPr>
          <w:p w:rsidR="00F765C0" w:rsidRPr="006E499C" w:rsidRDefault="0005790E" w:rsidP="006E640E">
            <w:r>
              <w:t>Финансовое управление администрации Каратузского района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6E640E">
            <w:r w:rsidRPr="006E499C">
              <w:t>Перечень подпрограмм и отдельных мероприятий муниципальной программы</w:t>
            </w:r>
          </w:p>
        </w:tc>
        <w:tc>
          <w:tcPr>
            <w:tcW w:w="3679" w:type="pct"/>
            <w:vAlign w:val="center"/>
          </w:tcPr>
          <w:p w:rsidR="007E62E3" w:rsidRPr="007E62E3" w:rsidRDefault="007E62E3" w:rsidP="007E62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62E3">
              <w:t>Подпрограммы:</w:t>
            </w:r>
          </w:p>
          <w:p w:rsidR="007E62E3" w:rsidRPr="007E62E3" w:rsidRDefault="00EF6FCF" w:rsidP="00EF6FCF">
            <w:pPr>
              <w:jc w:val="both"/>
            </w:pPr>
            <w:r>
              <w:t>1.</w:t>
            </w:r>
            <w:r w:rsidR="007E62E3" w:rsidRPr="007E62E3">
              <w:t xml:space="preserve">«Содействие развитию и модернизации улично-дорожной сети муниципальных образований </w:t>
            </w:r>
            <w:r w:rsidR="006E640E">
              <w:t>района»</w:t>
            </w:r>
          </w:p>
          <w:p w:rsidR="007E62E3" w:rsidRDefault="00EF6FCF" w:rsidP="00EF6FCF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2.</w:t>
            </w:r>
            <w:r w:rsidR="007E62E3" w:rsidRPr="007E62E3">
              <w:t>«Поддержка муниципальных проектов и мероприятий по благоустройству территорий»</w:t>
            </w:r>
          </w:p>
          <w:p w:rsidR="00F765C0" w:rsidRPr="006E499C" w:rsidRDefault="00EF6FCF" w:rsidP="00CA70DE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Отдельное мероприятие № 1 «Расходы на природоохранные мероприятия на территории Каратузского района»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>Цель муниципальной программы</w:t>
            </w:r>
          </w:p>
        </w:tc>
        <w:tc>
          <w:tcPr>
            <w:tcW w:w="3679" w:type="pct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Задачи </w:t>
            </w:r>
            <w:r w:rsidR="00074A79" w:rsidRPr="006E499C">
              <w:t>муниципальной программы</w:t>
            </w:r>
          </w:p>
        </w:tc>
        <w:tc>
          <w:tcPr>
            <w:tcW w:w="3679" w:type="pct"/>
          </w:tcPr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7E62E3"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F765C0" w:rsidRPr="00F33244" w:rsidRDefault="007E62E3" w:rsidP="00D87000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</w:rPr>
            </w:pPr>
            <w:r w:rsidRPr="007E62E3">
              <w:t>Содействие вовлечению жителей</w:t>
            </w:r>
            <w:r w:rsidR="006E640E">
              <w:t xml:space="preserve"> </w:t>
            </w:r>
            <w:r w:rsidRPr="007E62E3">
              <w:t>в благоустройство населенных пунктов района.</w:t>
            </w:r>
          </w:p>
          <w:p w:rsidR="00CA70DE" w:rsidRPr="00F33244" w:rsidRDefault="00F33244" w:rsidP="00F33244">
            <w:pPr>
              <w:pStyle w:val="a4"/>
              <w:numPr>
                <w:ilvl w:val="0"/>
                <w:numId w:val="7"/>
              </w:numPr>
              <w:ind w:left="93" w:hanging="93"/>
              <w:jc w:val="both"/>
            </w:pPr>
            <w:r w:rsidRPr="00F33244">
              <w:t>Ликвидация мест несанкционированного размещения отходов, улучшение санитарно-экологической обстановки.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F765C0" w:rsidP="006E6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D87000" w:rsidP="00D87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640E" w:rsidRDefault="006E640E" w:rsidP="006E6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40E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6E640E" w:rsidP="006E640E">
            <w:pPr>
              <w:pStyle w:val="3"/>
              <w:ind w:firstLine="0"/>
              <w:rPr>
                <w:sz w:val="24"/>
                <w:szCs w:val="24"/>
              </w:rPr>
            </w:pPr>
            <w:r w:rsidRPr="006E640E">
              <w:rPr>
                <w:sz w:val="24"/>
                <w:szCs w:val="24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  <w:r w:rsidRPr="006E499C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 w:rsidR="006B673E" w:rsidRPr="006E499C">
              <w:rPr>
                <w:sz w:val="24"/>
              </w:rPr>
              <w:t xml:space="preserve"> в приложении №1</w:t>
            </w:r>
            <w:r w:rsidR="00810303" w:rsidRPr="006E499C">
              <w:rPr>
                <w:sz w:val="24"/>
              </w:rPr>
              <w:t xml:space="preserve"> к п</w:t>
            </w:r>
            <w:r>
              <w:rPr>
                <w:sz w:val="24"/>
              </w:rPr>
              <w:t>аспорту муниципальной программы</w:t>
            </w:r>
          </w:p>
        </w:tc>
      </w:tr>
      <w:tr w:rsidR="00F765C0" w:rsidRPr="006E499C" w:rsidTr="00BE15C8">
        <w:trPr>
          <w:trHeight w:val="530"/>
        </w:trPr>
        <w:tc>
          <w:tcPr>
            <w:tcW w:w="1321" w:type="pct"/>
          </w:tcPr>
          <w:p w:rsidR="00F765C0" w:rsidRPr="006E499C" w:rsidRDefault="006E640E" w:rsidP="006E640E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</w:pPr>
            <w:r w:rsidRPr="006E640E"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679" w:type="pct"/>
          </w:tcPr>
          <w:p w:rsidR="00E17099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7E62E3">
              <w:t xml:space="preserve">Общий объем </w:t>
            </w:r>
            <w:r w:rsidR="00E17099">
              <w:t xml:space="preserve">финансирования </w:t>
            </w:r>
            <w:r w:rsidRPr="007E62E3">
              <w:t>муниципальной программы</w:t>
            </w:r>
            <w:r w:rsidR="00D87000">
              <w:t xml:space="preserve"> в 2014-202</w:t>
            </w:r>
            <w:r w:rsidR="0063677A">
              <w:t>5</w:t>
            </w:r>
            <w:r w:rsidR="00E17099">
              <w:t xml:space="preserve"> годах за счет всех источников финансирования</w:t>
            </w:r>
            <w:r w:rsidRPr="007E62E3">
              <w:t xml:space="preserve"> </w:t>
            </w:r>
            <w:r w:rsidRPr="00EA1EC8">
              <w:t>состав</w:t>
            </w:r>
            <w:r w:rsidR="00E17099">
              <w:t>и</w:t>
            </w:r>
            <w:r w:rsidRPr="00EA1EC8">
              <w:t>т</w:t>
            </w:r>
            <w:r w:rsidR="00BD5E56">
              <w:t xml:space="preserve"> </w:t>
            </w:r>
            <w:r w:rsidR="00957713">
              <w:t>394 960,7</w:t>
            </w:r>
            <w:r w:rsidR="00705345">
              <w:t xml:space="preserve"> </w:t>
            </w:r>
            <w:r w:rsidRPr="00EA1EC8">
              <w:t xml:space="preserve"> тыс. рублей, </w:t>
            </w:r>
            <w:r w:rsidR="00E17099">
              <w:t>в том числе:</w:t>
            </w:r>
          </w:p>
          <w:p w:rsidR="007E62E3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E62E3" w:rsidRPr="00EA1EC8">
              <w:t>средства федерального бюджета</w:t>
            </w:r>
            <w:r>
              <w:t xml:space="preserve"> -</w:t>
            </w:r>
            <w:r w:rsidR="007E62E3" w:rsidRPr="00EA1EC8">
              <w:t xml:space="preserve"> </w:t>
            </w:r>
            <w:r w:rsidR="007E62E3" w:rsidRPr="00503FD4">
              <w:t>855,57</w:t>
            </w:r>
            <w:r w:rsidR="007E62E3" w:rsidRPr="00EA1EC8">
              <w:t xml:space="preserve"> тыс. рублей, в том числе по годам: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2014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2015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2016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2017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2018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2019 год – 855,57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2020 год – 0,00 тыс. рублей;</w:t>
            </w:r>
          </w:p>
          <w:p w:rsidR="007E62E3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2021 год – 0,00 тыс. рублей;</w:t>
            </w:r>
          </w:p>
          <w:p w:rsidR="00014505" w:rsidRDefault="00014505" w:rsidP="006E640E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7F6C04">
              <w:t xml:space="preserve"> </w:t>
            </w:r>
            <w:r>
              <w:t>год – 0,00 тыс. рублей</w:t>
            </w:r>
            <w:r w:rsidR="00E17099">
              <w:t>;</w:t>
            </w:r>
          </w:p>
          <w:p w:rsidR="00E17099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>2023 год – 0,00 тыс. рублей</w:t>
            </w:r>
            <w:r w:rsidR="00D87000">
              <w:t>;</w:t>
            </w:r>
          </w:p>
          <w:p w:rsidR="00D87000" w:rsidRDefault="00D87000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2024 год – </w:t>
            </w:r>
            <w:r w:rsidRPr="00503FD4">
              <w:t>0,00</w:t>
            </w:r>
            <w:r>
              <w:t xml:space="preserve"> тыс.</w:t>
            </w:r>
            <w:r w:rsidR="009C7C38">
              <w:t xml:space="preserve"> рублей;</w:t>
            </w:r>
          </w:p>
          <w:p w:rsidR="009C7C38" w:rsidRPr="00EA1EC8" w:rsidRDefault="009C7C38" w:rsidP="009C7C38">
            <w:pPr>
              <w:autoSpaceDE w:val="0"/>
              <w:autoSpaceDN w:val="0"/>
              <w:adjustRightInd w:val="0"/>
              <w:jc w:val="both"/>
            </w:pPr>
            <w:r>
              <w:t>2025 год – 0,0 тыс. рублей</w:t>
            </w:r>
          </w:p>
          <w:p w:rsidR="007E62E3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E62E3" w:rsidRPr="00EA1EC8">
              <w:t>средства краевого бюджета</w:t>
            </w:r>
            <w:r>
              <w:t xml:space="preserve"> –</w:t>
            </w:r>
            <w:r w:rsidR="00200A95">
              <w:t xml:space="preserve"> </w:t>
            </w:r>
            <w:r w:rsidR="00957713" w:rsidRPr="00957713">
              <w:t>240 841,43</w:t>
            </w:r>
            <w:r w:rsidR="00957713" w:rsidRPr="0021378E">
              <w:rPr>
                <w:sz w:val="28"/>
                <w:szCs w:val="28"/>
              </w:rPr>
              <w:t xml:space="preserve"> </w:t>
            </w:r>
            <w:r w:rsidR="007E62E3" w:rsidRPr="00EA1EC8">
              <w:t>тыс. рублей, в том числе по годам: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2014 год – 2 549,10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2015 год – 14 764,13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2016 год – 16 224,20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2017 год – 24 104,80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2018 год – </w:t>
            </w:r>
            <w:r w:rsidR="002A386E" w:rsidRPr="00EA1EC8">
              <w:t>22</w:t>
            </w:r>
            <w:r w:rsidR="005878AA">
              <w:t xml:space="preserve"> </w:t>
            </w:r>
            <w:r w:rsidR="002A386E" w:rsidRPr="00EA1EC8">
              <w:t>358,54</w:t>
            </w:r>
            <w:r w:rsidRPr="00EA1EC8">
              <w:t xml:space="preserve">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2019 год – </w:t>
            </w:r>
            <w:r w:rsidR="003B7C6B" w:rsidRPr="00EA1EC8">
              <w:t>25</w:t>
            </w:r>
            <w:r w:rsidR="005878AA">
              <w:t xml:space="preserve"> </w:t>
            </w:r>
            <w:r w:rsidR="005A4160">
              <w:t>1</w:t>
            </w:r>
            <w:r w:rsidR="003B7C6B" w:rsidRPr="00EA1EC8">
              <w:t>55,</w:t>
            </w:r>
            <w:r w:rsidR="005A4160">
              <w:t>85</w:t>
            </w:r>
            <w:r w:rsidR="00D3780C" w:rsidRPr="00EA1EC8">
              <w:t xml:space="preserve"> </w:t>
            </w:r>
            <w:r w:rsidRPr="00EA1EC8">
              <w:t>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2020 год – </w:t>
            </w:r>
            <w:r w:rsidR="005701D1">
              <w:t>37 </w:t>
            </w:r>
            <w:r w:rsidR="005A4160">
              <w:t>97</w:t>
            </w:r>
            <w:r w:rsidR="005701D1">
              <w:t>0,</w:t>
            </w:r>
            <w:r w:rsidR="005A4160">
              <w:t>90</w:t>
            </w:r>
            <w:r w:rsidR="0076383D">
              <w:t xml:space="preserve"> </w:t>
            </w:r>
            <w:r w:rsidRPr="00EA1EC8">
              <w:t>тыс. рублей;</w:t>
            </w:r>
          </w:p>
          <w:p w:rsidR="007E62E3" w:rsidRDefault="00E725D3" w:rsidP="006E640E">
            <w:pPr>
              <w:autoSpaceDE w:val="0"/>
              <w:autoSpaceDN w:val="0"/>
              <w:adjustRightInd w:val="0"/>
              <w:jc w:val="both"/>
            </w:pPr>
            <w:r>
              <w:t>2021 год –</w:t>
            </w:r>
            <w:r w:rsidR="00E92031">
              <w:t xml:space="preserve"> </w:t>
            </w:r>
            <w:r w:rsidR="005A4160">
              <w:t>81 981,95</w:t>
            </w:r>
            <w:r w:rsidR="00200A95">
              <w:t xml:space="preserve"> </w:t>
            </w:r>
            <w:r w:rsidR="00E17099">
              <w:t>тыс. рублей;</w:t>
            </w:r>
          </w:p>
          <w:p w:rsidR="007F6C04" w:rsidRDefault="00E725D3" w:rsidP="006E640E">
            <w:pPr>
              <w:autoSpaceDE w:val="0"/>
              <w:autoSpaceDN w:val="0"/>
              <w:adjustRightInd w:val="0"/>
              <w:jc w:val="both"/>
            </w:pPr>
            <w:r>
              <w:t>2022 год –</w:t>
            </w:r>
            <w:r w:rsidR="00E92031">
              <w:t xml:space="preserve"> </w:t>
            </w:r>
            <w:r w:rsidR="0063677A" w:rsidRPr="0063677A">
              <w:t>15 731,96</w:t>
            </w:r>
            <w:r w:rsidR="0063677A">
              <w:rPr>
                <w:sz w:val="28"/>
                <w:szCs w:val="28"/>
              </w:rPr>
              <w:t xml:space="preserve"> </w:t>
            </w:r>
            <w:r w:rsidR="007F6C04">
              <w:t>тыс.</w:t>
            </w:r>
            <w:r w:rsidR="00B2507E">
              <w:t xml:space="preserve"> </w:t>
            </w:r>
            <w:r w:rsidR="007F6C04">
              <w:t>рублей</w:t>
            </w:r>
            <w:r w:rsidR="00E17099">
              <w:t>;</w:t>
            </w:r>
          </w:p>
          <w:p w:rsidR="00E17099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2023 год – </w:t>
            </w:r>
            <w:r w:rsidR="009C7C38">
              <w:t>0,0</w:t>
            </w:r>
            <w:r w:rsidR="005A4160">
              <w:t xml:space="preserve"> </w:t>
            </w:r>
            <w:r>
              <w:t>тыс. рублей</w:t>
            </w:r>
            <w:r w:rsidR="00D87000">
              <w:t>;</w:t>
            </w:r>
          </w:p>
          <w:p w:rsidR="00D87000" w:rsidRPr="00EA1EC8" w:rsidRDefault="00D87000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2024 год </w:t>
            </w:r>
            <w:r w:rsidR="005A4160">
              <w:t xml:space="preserve">– </w:t>
            </w:r>
            <w:r w:rsidR="009C7C38">
              <w:t>0,0</w:t>
            </w:r>
            <w:r>
              <w:t xml:space="preserve"> тыс. рублей</w:t>
            </w:r>
          </w:p>
          <w:p w:rsidR="009C7C38" w:rsidRPr="00EA1EC8" w:rsidRDefault="009C7C38" w:rsidP="009C7C38">
            <w:pPr>
              <w:autoSpaceDE w:val="0"/>
              <w:autoSpaceDN w:val="0"/>
              <w:adjustRightInd w:val="0"/>
              <w:jc w:val="both"/>
            </w:pPr>
            <w:r>
              <w:t>2025 год – 0,0 тыс. рублей</w:t>
            </w:r>
          </w:p>
          <w:p w:rsidR="007E62E3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E62E3" w:rsidRPr="00EA1EC8">
              <w:t>средств</w:t>
            </w:r>
            <w:r w:rsidR="00F150EE">
              <w:t>а районного бюджета</w:t>
            </w:r>
            <w:r>
              <w:t xml:space="preserve"> –</w:t>
            </w:r>
            <w:r w:rsidR="00244CC0">
              <w:t xml:space="preserve"> </w:t>
            </w:r>
            <w:r w:rsidR="00210219">
              <w:t>153 263,7</w:t>
            </w:r>
            <w:r w:rsidR="004130F7" w:rsidRPr="004130F7">
              <w:t xml:space="preserve"> </w:t>
            </w:r>
            <w:r w:rsidR="007E62E3" w:rsidRPr="00EA1EC8">
              <w:t>тыс. рублей, в том числе по годам: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2014 год – 238,28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2015 год – 1 195,90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2016 год – 226,3</w:t>
            </w:r>
            <w:r w:rsidR="0094004E">
              <w:t>4</w:t>
            </w:r>
            <w:r w:rsidRPr="00EA1EC8">
              <w:t xml:space="preserve">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2017 год – 187,30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2018 год – 27 682,21 тыс. рублей;</w:t>
            </w:r>
          </w:p>
          <w:p w:rsidR="007E62E3" w:rsidRPr="007E62E3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2019 год – </w:t>
            </w:r>
            <w:r w:rsidR="005A4160">
              <w:t>32 129,74</w:t>
            </w:r>
            <w:r w:rsidR="00D3780C" w:rsidRPr="00EA1EC8">
              <w:t xml:space="preserve"> </w:t>
            </w:r>
            <w:r w:rsidRPr="00EA1EC8">
              <w:t>тыс. рублей</w:t>
            </w:r>
            <w:r w:rsidRPr="007E62E3">
              <w:t>;</w:t>
            </w:r>
          </w:p>
          <w:p w:rsidR="007E62E3" w:rsidRPr="007E62E3" w:rsidRDefault="0076383D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2020 год – </w:t>
            </w:r>
            <w:r w:rsidR="0004503D">
              <w:t>38 875,39</w:t>
            </w:r>
            <w:r w:rsidR="00F150EE">
              <w:t xml:space="preserve"> </w:t>
            </w:r>
            <w:r w:rsidR="007E62E3" w:rsidRPr="007E62E3">
              <w:t>тыс. рублей;</w:t>
            </w:r>
          </w:p>
          <w:p w:rsidR="009A361C" w:rsidRDefault="0076383D" w:rsidP="006E640E">
            <w:pPr>
              <w:jc w:val="both"/>
            </w:pPr>
            <w:r>
              <w:t>2021 год –</w:t>
            </w:r>
            <w:r w:rsidR="00E92031">
              <w:t xml:space="preserve"> </w:t>
            </w:r>
            <w:r w:rsidR="0004503D">
              <w:t>45 276,10</w:t>
            </w:r>
            <w:r w:rsidR="00E92031">
              <w:t xml:space="preserve"> </w:t>
            </w:r>
            <w:r w:rsidR="007E62E3" w:rsidRPr="007E62E3">
              <w:t>тыс. рубле</w:t>
            </w:r>
            <w:r w:rsidR="00E17099">
              <w:t>й;</w:t>
            </w:r>
          </w:p>
          <w:p w:rsidR="007F6C04" w:rsidRDefault="0076383D" w:rsidP="00E17099">
            <w:pPr>
              <w:jc w:val="both"/>
            </w:pPr>
            <w:r>
              <w:t>2022 год –</w:t>
            </w:r>
            <w:r w:rsidR="00E92031">
              <w:t xml:space="preserve"> </w:t>
            </w:r>
            <w:r w:rsidR="009C7C38">
              <w:t>2008,2</w:t>
            </w:r>
            <w:r w:rsidR="0094004E">
              <w:t xml:space="preserve"> </w:t>
            </w:r>
            <w:r w:rsidR="007F6C04">
              <w:t>тыс. рублей</w:t>
            </w:r>
            <w:r w:rsidR="00E17099">
              <w:t>;</w:t>
            </w:r>
          </w:p>
          <w:p w:rsidR="00E17099" w:rsidRDefault="00E17099" w:rsidP="00E17099">
            <w:pPr>
              <w:jc w:val="both"/>
            </w:pPr>
            <w:r>
              <w:t xml:space="preserve">2023 год – </w:t>
            </w:r>
            <w:r w:rsidR="00210219">
              <w:t>4 923,94</w:t>
            </w:r>
            <w:r w:rsidR="00E92031">
              <w:t xml:space="preserve"> </w:t>
            </w:r>
            <w:r w:rsidR="00D87000">
              <w:t>тыс. рублей;</w:t>
            </w:r>
          </w:p>
          <w:p w:rsidR="00D87000" w:rsidRDefault="00D87000" w:rsidP="00D87000">
            <w:pPr>
              <w:autoSpaceDE w:val="0"/>
              <w:autoSpaceDN w:val="0"/>
              <w:adjustRightInd w:val="0"/>
              <w:jc w:val="both"/>
            </w:pPr>
            <w:r>
              <w:t xml:space="preserve">2024 год </w:t>
            </w:r>
            <w:r w:rsidR="0004503D">
              <w:t xml:space="preserve">– </w:t>
            </w:r>
            <w:r w:rsidR="00210219">
              <w:t>254,40</w:t>
            </w:r>
            <w:r>
              <w:t xml:space="preserve"> тыс. рублей</w:t>
            </w:r>
          </w:p>
          <w:p w:rsidR="009C7C38" w:rsidRPr="006E499C" w:rsidRDefault="009C7C38" w:rsidP="00210219">
            <w:pPr>
              <w:autoSpaceDE w:val="0"/>
              <w:autoSpaceDN w:val="0"/>
              <w:adjustRightInd w:val="0"/>
              <w:jc w:val="both"/>
            </w:pPr>
            <w:r>
              <w:t xml:space="preserve">2025 год – </w:t>
            </w:r>
            <w:r w:rsidR="00210219">
              <w:t>265,90</w:t>
            </w:r>
            <w:r>
              <w:t xml:space="preserve"> тыс. рублей</w:t>
            </w:r>
          </w:p>
        </w:tc>
      </w:tr>
    </w:tbl>
    <w:p w:rsidR="00EA2DCB" w:rsidRPr="006E499C" w:rsidRDefault="00CF6710" w:rsidP="00EA2DCB">
      <w:pPr>
        <w:pStyle w:val="a4"/>
        <w:numPr>
          <w:ilvl w:val="0"/>
          <w:numId w:val="8"/>
        </w:numPr>
        <w:ind w:left="0" w:firstLine="0"/>
        <w:jc w:val="center"/>
      </w:pPr>
      <w:r w:rsidRPr="006E499C">
        <w:t>ХАРАКТЕРИСТИКА ТЕКУЩЕГО СОСТОЯНИЯ СООТВЕТСТВУЮЩЕЙ СФЕРЫ С УКАЗАНИЕМ ОСНОВНЫХ ПОКАЗАТЕЛЕЙ СОЦИАЛЬНО-ЭКОНОМИЧЕСКОГО РАЗВИТИЯ КАРАТУЗСКОГО РАЙОНА</w:t>
      </w:r>
    </w:p>
    <w:p w:rsidR="00F765C0" w:rsidRPr="006E499C" w:rsidRDefault="00F765C0" w:rsidP="00F765C0">
      <w:pPr>
        <w:autoSpaceDE w:val="0"/>
        <w:autoSpaceDN w:val="0"/>
        <w:adjustRightInd w:val="0"/>
        <w:ind w:firstLine="567"/>
        <w:jc w:val="both"/>
        <w:rPr>
          <w:highlight w:val="cyan"/>
        </w:rPr>
      </w:pP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A2DCB" w:rsidRPr="006E499C" w:rsidRDefault="00EA2DCB" w:rsidP="00EA2DCB">
      <w:pPr>
        <w:pStyle w:val="ac"/>
        <w:spacing w:after="0"/>
        <w:ind w:firstLine="709"/>
        <w:jc w:val="both"/>
        <w:rPr>
          <w:rFonts w:eastAsia="Times New Roman"/>
        </w:rPr>
      </w:pPr>
      <w:r w:rsidRPr="006E499C">
        <w:rPr>
          <w:rFonts w:eastAsia="Times New Roman"/>
        </w:rPr>
        <w:t xml:space="preserve">В Каратузском районе 14 муниципальных образований. 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1)</w:t>
      </w:r>
      <w:r w:rsidRPr="006E499C">
        <w:tab/>
        <w:t>высокая доля муниципальных дорог и сооружений на них, находящихся в аварийном состоянии;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2)</w:t>
      </w:r>
      <w:r w:rsidRPr="006E499C">
        <w:tab/>
        <w:t>ненадлежащее состояние объектов благоустройства, уличного освещения,</w:t>
      </w:r>
      <w:r w:rsidR="009E24DE">
        <w:t xml:space="preserve"> воинских захоронений, находящихся на территории муниципальных образований,</w:t>
      </w:r>
      <w:r w:rsidRPr="006E499C">
        <w:t xml:space="preserve"> недостаточное озеленение улиц </w:t>
      </w:r>
      <w:r w:rsidR="009E24DE">
        <w:t>населенных пунктов.</w:t>
      </w:r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Ряд этих проблем носят </w:t>
      </w:r>
      <w:r w:rsidR="00934557">
        <w:rPr>
          <w:rFonts w:ascii="Times New Roman" w:hAnsi="Times New Roman" w:cs="Times New Roman"/>
          <w:b w:val="0"/>
          <w:sz w:val="24"/>
          <w:szCs w:val="24"/>
        </w:rPr>
        <w:t>системный характер. На 01.01.202</w:t>
      </w:r>
      <w:r w:rsidR="003D144F">
        <w:rPr>
          <w:rFonts w:ascii="Times New Roman" w:hAnsi="Times New Roman" w:cs="Times New Roman"/>
          <w:b w:val="0"/>
          <w:sz w:val="24"/>
          <w:szCs w:val="24"/>
        </w:rPr>
        <w:t>2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в муниципальных образованиях района доля общей протяженности освещенных частей улиц к общей протяжен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>ности улиц</w:t>
      </w:r>
      <w:r w:rsidR="00771DB0" w:rsidRPr="006E68A7">
        <w:rPr>
          <w:rFonts w:ascii="Times New Roman" w:hAnsi="Times New Roman" w:cs="Times New Roman"/>
          <w:b w:val="0"/>
          <w:sz w:val="24"/>
          <w:szCs w:val="24"/>
        </w:rPr>
        <w:t>,</w:t>
      </w:r>
      <w:r w:rsidRPr="006E68A7">
        <w:rPr>
          <w:rFonts w:ascii="Times New Roman" w:hAnsi="Times New Roman" w:cs="Times New Roman"/>
          <w:b w:val="0"/>
          <w:sz w:val="24"/>
          <w:szCs w:val="24"/>
        </w:rPr>
        <w:t xml:space="preserve"> составила </w:t>
      </w:r>
      <w:r w:rsidR="004005A3" w:rsidRPr="006E68A7">
        <w:rPr>
          <w:rFonts w:ascii="Times New Roman" w:hAnsi="Times New Roman" w:cs="Times New Roman"/>
          <w:b w:val="0"/>
          <w:sz w:val="24"/>
          <w:szCs w:val="24"/>
        </w:rPr>
        <w:t>7</w:t>
      </w:r>
      <w:r w:rsidR="003D144F">
        <w:rPr>
          <w:rFonts w:ascii="Times New Roman" w:hAnsi="Times New Roman" w:cs="Times New Roman"/>
          <w:b w:val="0"/>
          <w:sz w:val="24"/>
          <w:szCs w:val="24"/>
        </w:rPr>
        <w:t>2</w:t>
      </w:r>
      <w:r w:rsidRPr="006E68A7">
        <w:rPr>
          <w:rFonts w:ascii="Times New Roman" w:hAnsi="Times New Roman" w:cs="Times New Roman"/>
          <w:b w:val="0"/>
          <w:sz w:val="24"/>
          <w:szCs w:val="24"/>
        </w:rPr>
        <w:t>%.</w:t>
      </w:r>
      <w:r w:rsidR="00DC0F3C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</w:t>
      </w:r>
      <w:r w:rsidR="0093455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х нормативным требованиям, в 202</w:t>
      </w:r>
      <w:r w:rsidR="003D144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году составила </w:t>
      </w:r>
      <w:r w:rsidR="00A16E9F" w:rsidRPr="006E68A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27,78</w:t>
      </w:r>
      <w:r w:rsidRPr="006E68A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%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от общей протяженности автомобильных дорог общего пользования местного значения. </w:t>
      </w:r>
    </w:p>
    <w:p w:rsidR="00EA2DCB" w:rsidRPr="006E499C" w:rsidRDefault="00EA2DCB" w:rsidP="00A16E9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E499C"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проведение работ по благоустройству, строительство и р</w:t>
      </w:r>
      <w:r w:rsidR="00771DB0" w:rsidRPr="006E499C">
        <w:t>емонт дорог местного значения.</w:t>
      </w:r>
    </w:p>
    <w:p w:rsidR="00EA2DCB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11" w:history="1">
        <w:r w:rsidRPr="006E499C">
          <w:t>закона</w:t>
        </w:r>
      </w:hyperlink>
      <w:r w:rsidRPr="006E499C"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Целесообразность оказания содействия развитию местного самоуправления на основе программно-целевого подхода обусловлена рядом объективных причин: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участием в этом процессе абсолютно всех муниципальных образований</w:t>
      </w:r>
      <w:r>
        <w:t xml:space="preserve"> района</w:t>
      </w:r>
      <w:r w:rsidRPr="009E24DE">
        <w:t>;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необходимостью разработки и реализации комплекса мероприятий, согласованных по целям, ресурсам, срокам выполнения;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объективной необходимостью продолжения положительных тенденций, сформировавшихся в ходе реализации программных мероприятий в предшествующие годы.</w:t>
      </w:r>
    </w:p>
    <w:p w:rsidR="009E24DE" w:rsidRPr="009E24DE" w:rsidRDefault="009E24DE" w:rsidP="00EA2DCB">
      <w:pPr>
        <w:autoSpaceDE w:val="0"/>
        <w:autoSpaceDN w:val="0"/>
        <w:adjustRightInd w:val="0"/>
        <w:ind w:firstLine="709"/>
        <w:jc w:val="both"/>
      </w:pP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CF6710" w:rsidP="00771DB0">
      <w:pPr>
        <w:pStyle w:val="a4"/>
        <w:tabs>
          <w:tab w:val="left" w:pos="426"/>
        </w:tabs>
        <w:suppressAutoHyphens/>
        <w:ind w:left="1211"/>
        <w:jc w:val="center"/>
      </w:pPr>
      <w:r w:rsidRPr="006E499C">
        <w:t xml:space="preserve">3. ПРИОРИТЕТЫ И ЦЕЛИ </w:t>
      </w:r>
      <w:r w:rsidR="00DF60C8">
        <w:t>СОДЕЙСТВИЯ РАЗВИТИЮ МЕСТНОГО САМОУПРАВЛЕНИЯ В РАЙОНЕ,</w:t>
      </w:r>
      <w:r w:rsidRPr="006E499C">
        <w:t xml:space="preserve"> ОПИСАНИЕ ОСНОВНЫХ ЦЕЛЕЙ И ЗАДАЧ ПРОГРАММЫ, </w:t>
      </w:r>
      <w:r w:rsidR="00DF60C8">
        <w:t>ТЕНДЕНЦИИ РАЗВИТИЯ МЕСТНОГО САМОУПРАВЛЕНИЯ В РАЙОНЕ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771DB0" w:rsidP="00771DB0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определено одним из важнейших принципов деятельности органов государственной власти субъекта Российской Федерации Федеральным </w:t>
      </w:r>
      <w:hyperlink r:id="rId12" w:history="1">
        <w:r w:rsidRPr="006E499C">
          <w:t>закон</w:t>
        </w:r>
      </w:hyperlink>
      <w:r w:rsidRPr="006E499C"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71DB0" w:rsidRPr="006E499C" w:rsidRDefault="00771DB0" w:rsidP="00771DB0">
      <w:pPr>
        <w:ind w:firstLine="709"/>
        <w:jc w:val="both"/>
      </w:pPr>
      <w:r w:rsidRPr="006E499C"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 направлени</w:t>
      </w:r>
      <w:r w:rsidR="009E24DE">
        <w:t>е</w:t>
      </w:r>
      <w:r w:rsidRPr="006E499C">
        <w:t>м содействия развитию местного самоуправления явля</w:t>
      </w:r>
      <w:r w:rsidR="009E24DE">
        <w:t>е</w:t>
      </w:r>
      <w:r w:rsidRPr="006E499C">
        <w:t>тся:</w:t>
      </w:r>
    </w:p>
    <w:p w:rsidR="00771DB0" w:rsidRPr="006E499C" w:rsidRDefault="00771DB0" w:rsidP="00771DB0">
      <w:pPr>
        <w:ind w:firstLine="709"/>
        <w:jc w:val="both"/>
      </w:pPr>
      <w:r w:rsidRPr="006E499C">
        <w:t xml:space="preserve">содействие повышению эффективности деятельности </w:t>
      </w:r>
      <w:r w:rsidR="009E24DE">
        <w:t>органов местного самоуправления.</w:t>
      </w:r>
    </w:p>
    <w:p w:rsidR="00771DB0" w:rsidRPr="006E499C" w:rsidRDefault="00771DB0" w:rsidP="00771DB0">
      <w:pPr>
        <w:ind w:firstLine="709"/>
        <w:jc w:val="both"/>
      </w:pPr>
      <w:r w:rsidRPr="006E499C"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771DB0" w:rsidRPr="006E499C" w:rsidRDefault="001A1046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771DB0" w:rsidRPr="006E499C">
        <w:rPr>
          <w:rFonts w:ascii="Times New Roman" w:hAnsi="Times New Roman" w:cs="Times New Roman"/>
          <w:sz w:val="24"/>
          <w:szCs w:val="24"/>
        </w:rPr>
        <w:t>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771DB0" w:rsidRDefault="001A1046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DB0" w:rsidRPr="006E499C">
        <w:rPr>
          <w:rFonts w:ascii="Times New Roman" w:hAnsi="Times New Roman" w:cs="Times New Roman"/>
          <w:sz w:val="24"/>
          <w:szCs w:val="24"/>
        </w:rPr>
        <w:t>содействие вовлечению жителей в благоустро</w:t>
      </w:r>
      <w:r w:rsidR="00B90B01">
        <w:rPr>
          <w:rFonts w:ascii="Times New Roman" w:hAnsi="Times New Roman" w:cs="Times New Roman"/>
          <w:sz w:val="24"/>
          <w:szCs w:val="24"/>
        </w:rPr>
        <w:t>йство населенных пунктов района;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442CA7" w:rsidRPr="006E499C" w:rsidRDefault="00CF6710" w:rsidP="00442CA7">
      <w:pPr>
        <w:autoSpaceDE w:val="0"/>
        <w:autoSpaceDN w:val="0"/>
        <w:adjustRightInd w:val="0"/>
        <w:ind w:firstLine="540"/>
        <w:jc w:val="center"/>
      </w:pPr>
      <w:r w:rsidRPr="006E499C">
        <w:t>4</w:t>
      </w:r>
      <w:r w:rsidR="007C6029" w:rsidRPr="006E499C">
        <w:t xml:space="preserve">. </w:t>
      </w:r>
      <w:r w:rsidR="007C6029" w:rsidRPr="006E499C">
        <w:rPr>
          <w:szCs w:val="28"/>
        </w:rPr>
        <w:t>ПРОГНОЗ КОНЕЧНЫХ РЕЗУЛЬТАТОВ</w:t>
      </w:r>
      <w:r w:rsidR="00810303" w:rsidRPr="006E499C">
        <w:rPr>
          <w:szCs w:val="28"/>
        </w:rPr>
        <w:t xml:space="preserve"> РЕАЛИЗАЦИИ</w:t>
      </w:r>
      <w:r w:rsidR="007C6029" w:rsidRPr="006E499C">
        <w:rPr>
          <w:szCs w:val="28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 w:rsidR="00DF60C8">
        <w:rPr>
          <w:szCs w:val="28"/>
        </w:rPr>
        <w:t xml:space="preserve"> РАЗВИТИЯ МЕСТНОГО САМОУПРАВЛЕНИЯ НА ТЕРРИТОРИИ КАРАТУЗСКОГО РАЙОНА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EE6F04" w:rsidRPr="006E499C" w:rsidRDefault="00EE6F04" w:rsidP="00EE6F04">
      <w:pPr>
        <w:pStyle w:val="3"/>
        <w:ind w:right="-83"/>
        <w:rPr>
          <w:sz w:val="24"/>
          <w:szCs w:val="24"/>
        </w:rPr>
      </w:pPr>
      <w:r w:rsidRPr="006E499C">
        <w:rPr>
          <w:sz w:val="24"/>
          <w:szCs w:val="24"/>
        </w:rPr>
        <w:t xml:space="preserve">Прогноз </w:t>
      </w:r>
      <w:r w:rsidR="00DF60C8">
        <w:rPr>
          <w:sz w:val="24"/>
          <w:szCs w:val="24"/>
        </w:rPr>
        <w:t xml:space="preserve">результатов </w:t>
      </w:r>
      <w:r w:rsidRPr="006E499C">
        <w:rPr>
          <w:sz w:val="24"/>
          <w:szCs w:val="24"/>
        </w:rPr>
        <w:t>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Планируется, что ежегодно не менее 50</w:t>
      </w:r>
      <w:r w:rsidR="00F150EE" w:rsidRPr="006E499C">
        <w:rPr>
          <w:sz w:val="24"/>
          <w:szCs w:val="24"/>
        </w:rPr>
        <w:t>% муниципальных</w:t>
      </w:r>
      <w:r w:rsidRPr="006E499C">
        <w:rPr>
          <w:sz w:val="24"/>
          <w:szCs w:val="24"/>
        </w:rPr>
        <w:t xml:space="preserve"> образований </w:t>
      </w:r>
      <w:r w:rsidR="00DF60C8">
        <w:rPr>
          <w:sz w:val="24"/>
          <w:szCs w:val="24"/>
        </w:rPr>
        <w:t xml:space="preserve">района </w:t>
      </w:r>
      <w:r w:rsidRPr="006E499C">
        <w:rPr>
          <w:sz w:val="24"/>
          <w:szCs w:val="24"/>
        </w:rPr>
        <w:t xml:space="preserve">будут заявляться к участию в мероприятиях по благоустройству территорий. 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EE6F04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 увеличение доли муниципальных образований, заявившихся к участию в мероприятиях по развитию и модернизации автомобильных дорог местного значения, с </w:t>
      </w:r>
      <w:r w:rsidR="00EF111D" w:rsidRPr="006E499C">
        <w:rPr>
          <w:sz w:val="24"/>
          <w:szCs w:val="24"/>
        </w:rPr>
        <w:t>7,1</w:t>
      </w:r>
      <w:r w:rsidRPr="006E499C">
        <w:rPr>
          <w:sz w:val="24"/>
          <w:szCs w:val="24"/>
        </w:rPr>
        <w:t xml:space="preserve">% в 2014 году и до </w:t>
      </w:r>
      <w:r w:rsidR="00EF111D" w:rsidRPr="006E499C">
        <w:rPr>
          <w:sz w:val="24"/>
          <w:szCs w:val="24"/>
        </w:rPr>
        <w:t>57,1</w:t>
      </w:r>
      <w:r w:rsidRPr="006E499C">
        <w:rPr>
          <w:sz w:val="24"/>
          <w:szCs w:val="24"/>
        </w:rPr>
        <w:t>% в 20</w:t>
      </w:r>
      <w:r w:rsidR="00DC0F3C" w:rsidRPr="006E499C">
        <w:rPr>
          <w:sz w:val="24"/>
          <w:szCs w:val="24"/>
        </w:rPr>
        <w:t>3</w:t>
      </w:r>
      <w:r w:rsidRPr="006E499C">
        <w:rPr>
          <w:sz w:val="24"/>
          <w:szCs w:val="24"/>
        </w:rPr>
        <w:t>0 году.</w:t>
      </w:r>
    </w:p>
    <w:p w:rsidR="00DF60C8" w:rsidRPr="00B76329" w:rsidRDefault="00DF60C8" w:rsidP="00B76329">
      <w:pPr>
        <w:pStyle w:val="3"/>
        <w:rPr>
          <w:sz w:val="24"/>
          <w:szCs w:val="24"/>
        </w:rPr>
      </w:pPr>
    </w:p>
    <w:p w:rsidR="00FD68C1" w:rsidRPr="006E499C" w:rsidRDefault="00A16BD3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 xml:space="preserve">5. ИНФОРМАЦИЯ ПО ПОДПРОГРАММАМ И </w:t>
      </w:r>
      <w:r w:rsidR="00FD68C1" w:rsidRPr="006E499C">
        <w:rPr>
          <w:sz w:val="24"/>
          <w:szCs w:val="24"/>
        </w:rPr>
        <w:t>ОТДЕЛЬНО</w:t>
      </w:r>
      <w:r w:rsidR="00CB67B9" w:rsidRPr="006E499C">
        <w:rPr>
          <w:sz w:val="24"/>
          <w:szCs w:val="24"/>
        </w:rPr>
        <w:t>МУ</w:t>
      </w:r>
    </w:p>
    <w:p w:rsidR="00FD68C1" w:rsidRPr="006E499C" w:rsidRDefault="00FD68C1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>МЕРОПРИЯТИЮ ПРОГРАММЫ</w:t>
      </w:r>
    </w:p>
    <w:p w:rsidR="00406913" w:rsidRPr="006E499C" w:rsidRDefault="00406913" w:rsidP="00FD68C1">
      <w:pPr>
        <w:pStyle w:val="3"/>
        <w:jc w:val="center"/>
        <w:rPr>
          <w:sz w:val="24"/>
          <w:szCs w:val="24"/>
        </w:rPr>
      </w:pPr>
    </w:p>
    <w:p w:rsidR="00B76329" w:rsidRDefault="00B76329" w:rsidP="00B76329">
      <w:pPr>
        <w:pStyle w:val="3"/>
        <w:ind w:firstLine="709"/>
        <w:rPr>
          <w:sz w:val="24"/>
          <w:szCs w:val="24"/>
        </w:rPr>
      </w:pPr>
      <w:r w:rsidRPr="00B76329">
        <w:rPr>
          <w:sz w:val="24"/>
          <w:szCs w:val="24"/>
        </w:rPr>
        <w:t>Для достижения цели и задач программы, направленных на содействие развитию местного самоуправления в Каратузском районе, в программу включен</w:t>
      </w:r>
      <w:r w:rsidR="00F93CD2">
        <w:rPr>
          <w:sz w:val="24"/>
          <w:szCs w:val="24"/>
        </w:rPr>
        <w:t>ы</w:t>
      </w:r>
      <w:r w:rsidRPr="00B76329">
        <w:rPr>
          <w:sz w:val="24"/>
          <w:szCs w:val="24"/>
        </w:rPr>
        <w:t xml:space="preserve"> 2 подпрограммы</w:t>
      </w:r>
      <w:r w:rsidR="00F93CD2">
        <w:rPr>
          <w:sz w:val="24"/>
          <w:szCs w:val="24"/>
        </w:rPr>
        <w:t>.</w:t>
      </w:r>
    </w:p>
    <w:p w:rsidR="00F93CD2" w:rsidRPr="00B76329" w:rsidRDefault="00F93CD2" w:rsidP="00B76329">
      <w:pPr>
        <w:pStyle w:val="3"/>
        <w:ind w:firstLine="709"/>
        <w:rPr>
          <w:sz w:val="24"/>
          <w:szCs w:val="24"/>
        </w:rPr>
      </w:pPr>
    </w:p>
    <w:p w:rsidR="00B76329" w:rsidRDefault="00AD0AF6" w:rsidP="00B76329">
      <w:pPr>
        <w:pStyle w:val="ad"/>
        <w:spacing w:after="0"/>
        <w:ind w:left="0" w:firstLine="709"/>
        <w:jc w:val="both"/>
      </w:pPr>
      <w:r w:rsidRPr="00E92031">
        <w:t>5.1. П</w:t>
      </w:r>
      <w:r w:rsidR="00B76329" w:rsidRPr="00E92031">
        <w:t>одпрограмма 1 «Содействие развитию и модернизации улично-дорожной сети му</w:t>
      </w:r>
      <w:r w:rsidR="000D235D" w:rsidRPr="00E92031">
        <w:t>ниципальных образований района».</w:t>
      </w:r>
      <w:r w:rsidR="00A53ACC">
        <w:t xml:space="preserve"> </w:t>
      </w:r>
    </w:p>
    <w:p w:rsidR="000D235D" w:rsidRDefault="001B4991" w:rsidP="001B4991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 w:rsidRPr="001B4991">
        <w:rPr>
          <w:rFonts w:ascii="Times New Roman" w:hAnsi="Times New Roman" w:cs="Times New Roman"/>
          <w:sz w:val="24"/>
          <w:szCs w:val="24"/>
        </w:rPr>
        <w:t>Приложение № 4 к муниципальной программе Каратузского района «</w:t>
      </w:r>
      <w:r w:rsidRPr="001B4991">
        <w:rPr>
          <w:rFonts w:ascii="Times New Roman" w:hAnsi="Times New Roman" w:cs="Times New Roman"/>
          <w:bCs/>
          <w:sz w:val="24"/>
          <w:szCs w:val="24"/>
        </w:rPr>
        <w:t xml:space="preserve">Содействие развитию местного самоуправления Каратузского района» </w:t>
      </w:r>
    </w:p>
    <w:p w:rsidR="001B4991" w:rsidRDefault="001B4991" w:rsidP="001B4991">
      <w:pPr>
        <w:pStyle w:val="ConsPlusNormal"/>
        <w:widowControl/>
      </w:pPr>
    </w:p>
    <w:p w:rsidR="00AD0AF6" w:rsidRPr="00AD0AF6" w:rsidRDefault="00AD0AF6" w:rsidP="00AD0AF6">
      <w:pPr>
        <w:autoSpaceDE w:val="0"/>
        <w:autoSpaceDN w:val="0"/>
        <w:adjustRightInd w:val="0"/>
        <w:ind w:firstLine="709"/>
        <w:jc w:val="both"/>
      </w:pPr>
      <w:r w:rsidRPr="00AD0AF6">
        <w:t xml:space="preserve">5.2. </w:t>
      </w:r>
      <w:hyperlink r:id="rId13" w:history="1">
        <w:r w:rsidRPr="00AD0AF6">
          <w:rPr>
            <w:rStyle w:val="a3"/>
            <w:color w:val="auto"/>
            <w:u w:val="none"/>
          </w:rPr>
          <w:t>Подпрограмма</w:t>
        </w:r>
      </w:hyperlink>
      <w:r w:rsidRPr="00AD0AF6">
        <w:t xml:space="preserve"> 2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E76D3A" w:rsidRPr="00E76D3A" w:rsidRDefault="00AD0AF6" w:rsidP="00E76D3A">
      <w:pPr>
        <w:autoSpaceDE w:val="0"/>
        <w:autoSpaceDN w:val="0"/>
        <w:adjustRightInd w:val="0"/>
        <w:ind w:firstLine="709"/>
        <w:jc w:val="both"/>
      </w:pPr>
      <w:r w:rsidRPr="00E76D3A">
        <w:t xml:space="preserve">Федеральным </w:t>
      </w:r>
      <w:hyperlink r:id="rId14" w:history="1">
        <w:r w:rsidRPr="00E76D3A">
          <w:rPr>
            <w:rStyle w:val="a3"/>
            <w:color w:val="auto"/>
            <w:u w:val="none"/>
          </w:rPr>
          <w:t>законом</w:t>
        </w:r>
      </w:hyperlink>
      <w:r w:rsidRPr="00E76D3A">
        <w:t xml:space="preserve">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</w:t>
      </w:r>
      <w:r w:rsidR="00E76D3A" w:rsidRPr="00E76D3A">
        <w:t>на к вопросам местного значения</w:t>
      </w:r>
      <w:r w:rsidRPr="00E76D3A">
        <w:t xml:space="preserve">. </w:t>
      </w:r>
      <w:r w:rsidR="00E76D3A" w:rsidRPr="00E76D3A">
        <w:t xml:space="preserve">Организация работы в данном направлении </w:t>
      </w:r>
      <w:r w:rsidR="00E76D3A" w:rsidRPr="00E76D3A">
        <w:rPr>
          <w:color w:val="000000"/>
        </w:rPr>
        <w:t>подразумевает проведение органами местного самоуправления работ по содержанию территории населенных пунктов.</w:t>
      </w:r>
      <w:r w:rsidR="00E76D3A">
        <w:rPr>
          <w:color w:val="000000"/>
        </w:rPr>
        <w:t xml:space="preserve"> </w:t>
      </w:r>
      <w:r w:rsidRPr="00E76D3A"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  <w:r w:rsidR="00E76D3A" w:rsidRPr="00E76D3A">
        <w:t xml:space="preserve"> </w:t>
      </w:r>
    </w:p>
    <w:p w:rsidR="00E76D3A" w:rsidRPr="00E76D3A" w:rsidRDefault="00E76D3A" w:rsidP="00E76D3A">
      <w:pPr>
        <w:autoSpaceDE w:val="0"/>
        <w:autoSpaceDN w:val="0"/>
        <w:adjustRightInd w:val="0"/>
        <w:ind w:firstLine="709"/>
        <w:jc w:val="both"/>
      </w:pPr>
      <w:r w:rsidRPr="00E76D3A">
        <w:t>В связи с ограниченностью финансовых ресурсов бюджетов муниципальных образований отмечается неудовлетворительное состояние уличного освещения, кладбищ и тротуаров в населенных пунктах, несанкционированные свалки, запыленность воздушной среды из-за нарушения травяного покрова, недостаточное озеленение улиц и участков рядом с дворами, установлено недостаточное количество детских игровых городков и малых архитектурных форм.</w:t>
      </w:r>
      <w:r>
        <w:t xml:space="preserve"> </w:t>
      </w:r>
      <w:r w:rsidRPr="00E76D3A">
        <w:t>Так, на 01.01.202</w:t>
      </w:r>
      <w:r w:rsidR="003D144F">
        <w:t>2</w:t>
      </w:r>
      <w:r w:rsidRPr="00E76D3A">
        <w:t xml:space="preserve">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</w:t>
      </w:r>
      <w:r w:rsidRPr="006E68A7">
        <w:t>7</w:t>
      </w:r>
      <w:r w:rsidR="003D144F">
        <w:t>2</w:t>
      </w:r>
      <w:r w:rsidRPr="006E68A7">
        <w:t xml:space="preserve"> %.</w:t>
      </w:r>
    </w:p>
    <w:p w:rsidR="00E76D3A" w:rsidRPr="00E76D3A" w:rsidRDefault="00E76D3A" w:rsidP="00E76D3A">
      <w:pPr>
        <w:ind w:firstLine="709"/>
        <w:jc w:val="both"/>
      </w:pPr>
      <w:r w:rsidRPr="00E76D3A"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E76D3A" w:rsidRPr="00E76D3A" w:rsidRDefault="00E76D3A" w:rsidP="00E76D3A">
      <w:pPr>
        <w:autoSpaceDE w:val="0"/>
        <w:autoSpaceDN w:val="0"/>
        <w:adjustRightInd w:val="0"/>
        <w:ind w:firstLine="709"/>
        <w:jc w:val="both"/>
      </w:pPr>
      <w:r w:rsidRPr="00E76D3A">
        <w:t>В связи с этим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уличного освещения, в посадке зеленых насаждений, разбивке клумб, уборке несанкционированных свалок, является стимулирующим фактором для социально-экономического развития муниципальных образований и эффективной реализации органами местного самоуправления своих полномочий.</w:t>
      </w:r>
    </w:p>
    <w:p w:rsidR="00E76D3A" w:rsidRPr="00E76D3A" w:rsidRDefault="00E76D3A" w:rsidP="00E76D3A">
      <w:pPr>
        <w:ind w:firstLine="709"/>
        <w:jc w:val="both"/>
      </w:pPr>
      <w:r w:rsidRPr="00E76D3A">
        <w:t>За период 2014–20</w:t>
      </w:r>
      <w:r w:rsidR="00D87000">
        <w:t>2</w:t>
      </w:r>
      <w:r w:rsidR="006143F3">
        <w:t>2</w:t>
      </w:r>
      <w:r w:rsidRPr="00E76D3A">
        <w:t xml:space="preserve">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DF6321" w:rsidRDefault="00E76D3A" w:rsidP="00DF6321">
      <w:pPr>
        <w:autoSpaceDE w:val="0"/>
        <w:autoSpaceDN w:val="0"/>
        <w:adjustRightInd w:val="0"/>
        <w:ind w:firstLine="708"/>
        <w:jc w:val="both"/>
      </w:pPr>
      <w:r w:rsidRPr="00E76D3A"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  <w:r>
        <w:t>.</w:t>
      </w:r>
      <w:r w:rsidR="004F3B55">
        <w:t xml:space="preserve"> </w:t>
      </w:r>
    </w:p>
    <w:p w:rsidR="00224952" w:rsidRDefault="00224952" w:rsidP="00DF6321">
      <w:pPr>
        <w:autoSpaceDE w:val="0"/>
        <w:autoSpaceDN w:val="0"/>
        <w:adjustRightInd w:val="0"/>
        <w:ind w:firstLine="709"/>
        <w:jc w:val="both"/>
      </w:pPr>
    </w:p>
    <w:p w:rsidR="001B4991" w:rsidRDefault="004F3B55" w:rsidP="001B4991">
      <w:pPr>
        <w:autoSpaceDE w:val="0"/>
        <w:autoSpaceDN w:val="0"/>
        <w:adjustRightInd w:val="0"/>
        <w:ind w:firstLine="709"/>
        <w:jc w:val="both"/>
      </w:pPr>
      <w:r w:rsidRPr="00DF6321">
        <w:t>Отдельное мероприятие</w:t>
      </w:r>
      <w:r w:rsidR="00DF6321">
        <w:t xml:space="preserve"> №  1 «Расходы на природоохранные мероприятия на территории Каратузского района». </w:t>
      </w:r>
    </w:p>
    <w:p w:rsidR="001B4991" w:rsidRPr="001B4991" w:rsidRDefault="001B4991" w:rsidP="001B4991">
      <w:pPr>
        <w:ind w:firstLine="540"/>
        <w:jc w:val="both"/>
      </w:pPr>
      <w:r w:rsidRPr="001B4991">
        <w:t>Приложение № 6 к муниципальной программе Каратузского района «Содействие развитию местного самоуправления»</w:t>
      </w:r>
    </w:p>
    <w:p w:rsidR="00EA3029" w:rsidRPr="006E499C" w:rsidRDefault="00EA3029" w:rsidP="001B499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A6675" w:rsidRPr="006E499C" w:rsidRDefault="002B6DFD" w:rsidP="00C353BE">
      <w:pPr>
        <w:autoSpaceDE w:val="0"/>
        <w:autoSpaceDN w:val="0"/>
        <w:adjustRightInd w:val="0"/>
        <w:ind w:firstLine="540"/>
        <w:jc w:val="center"/>
      </w:pPr>
      <w:r w:rsidRPr="006E499C">
        <w:t xml:space="preserve">6. </w:t>
      </w:r>
      <w:r w:rsidR="00F93CD2">
        <w:t xml:space="preserve">ИНФОРМАЦИЯ ОБ </w:t>
      </w:r>
      <w:r w:rsidRPr="006E499C">
        <w:t>ОСНОВНЫ</w:t>
      </w:r>
      <w:r w:rsidR="00F93CD2">
        <w:t>Х</w:t>
      </w:r>
      <w:r w:rsidRPr="006E499C">
        <w:t xml:space="preserve"> МЕР</w:t>
      </w:r>
      <w:r w:rsidR="00F93CD2">
        <w:t>АХ</w:t>
      </w:r>
      <w:r w:rsidRPr="006E499C">
        <w:t xml:space="preserve"> ПРАВОВОГО РЕГУЛИРОВАНИЯ В </w:t>
      </w:r>
      <w:r w:rsidR="00F93CD2">
        <w:t xml:space="preserve">ОБЛАСТИ </w:t>
      </w:r>
      <w:r w:rsidRPr="006E499C">
        <w:t>СОДЕЙСТВИ</w:t>
      </w:r>
      <w:r w:rsidR="00F93CD2">
        <w:t xml:space="preserve">Я </w:t>
      </w:r>
      <w:r w:rsidRPr="006E499C">
        <w:t xml:space="preserve">РАЗВИТИЮ МЕСТНОГО САМОУПРАВЛЕНИЯ В РАЙОНЕ, </w:t>
      </w:r>
      <w:r w:rsidR="00F93CD2"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</w:p>
    <w:p w:rsidR="008D3D20" w:rsidRPr="00F93CD2" w:rsidRDefault="00F93CD2" w:rsidP="008D3D20">
      <w:pPr>
        <w:pStyle w:val="ad"/>
        <w:ind w:left="0" w:firstLine="709"/>
        <w:jc w:val="both"/>
      </w:pPr>
      <w:r w:rsidRPr="00F93CD2">
        <w:t>Основные меры правового регулирования в области жилищно-коммунального хозяйства, 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направленные на достижение цели и (или) задач программы, приведены в приложении № 1 к муниципальной программе.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both"/>
      </w:pP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  <w:r w:rsidRPr="006E499C">
        <w:t xml:space="preserve">7. </w:t>
      </w:r>
      <w:r w:rsidR="00785232" w:rsidRPr="00785232">
        <w:t>ПЕРЕЧЕНЬ ОБЪЕКТОВ МУНИЦИПАЛЬНОЙ СОБСТВЕННОСТИ КАРАТУЗСКОГО РАЙОНА, ПОДЛЕЖАЩИХ СТРОИТЕЛЬСТВУ, РЕКОНСТРУКЦИИ, ТЕХНИЧЕСКОМУ ПЕРЕВООРУЖЕНИЮ ИЛИ ПРИОБРЕТЕНИЮ</w:t>
      </w:r>
      <w:r w:rsidR="00785232">
        <w:t>.</w:t>
      </w:r>
    </w:p>
    <w:p w:rsidR="00C353BE" w:rsidRPr="006E499C" w:rsidRDefault="00C353BE" w:rsidP="00810303">
      <w:pPr>
        <w:autoSpaceDE w:val="0"/>
        <w:autoSpaceDN w:val="0"/>
        <w:adjustRightInd w:val="0"/>
        <w:ind w:firstLine="540"/>
        <w:jc w:val="both"/>
      </w:pPr>
    </w:p>
    <w:p w:rsidR="00F765C0" w:rsidRPr="006E499C" w:rsidRDefault="00E256E2" w:rsidP="00810303">
      <w:pPr>
        <w:autoSpaceDE w:val="0"/>
        <w:autoSpaceDN w:val="0"/>
        <w:adjustRightInd w:val="0"/>
        <w:ind w:firstLine="540"/>
        <w:jc w:val="both"/>
      </w:pPr>
      <w:r>
        <w:t>Финансирование с</w:t>
      </w:r>
      <w:r w:rsidR="00F93CD2" w:rsidRPr="00F93CD2">
        <w:t>троительств</w:t>
      </w:r>
      <w:r>
        <w:t>а</w:t>
      </w:r>
      <w:r w:rsidR="00F93CD2" w:rsidRPr="00F93CD2">
        <w:t>, реконструкци</w:t>
      </w:r>
      <w:r>
        <w:t>и</w:t>
      </w:r>
      <w:r w:rsidR="00F93CD2" w:rsidRPr="00F93CD2">
        <w:t>, техническо</w:t>
      </w:r>
      <w:r>
        <w:t>го</w:t>
      </w:r>
      <w:r w:rsidR="00F93CD2" w:rsidRPr="00F93CD2">
        <w:t xml:space="preserve"> перевооружени</w:t>
      </w:r>
      <w:r>
        <w:t>я</w:t>
      </w:r>
      <w:r w:rsidR="00F93CD2" w:rsidRPr="00F93CD2">
        <w:t xml:space="preserve"> или приобретени</w:t>
      </w:r>
      <w:r>
        <w:t>я</w:t>
      </w:r>
      <w:r w:rsidR="00F93CD2" w:rsidRPr="00F93CD2">
        <w:t xml:space="preserve"> объектов муниципальной собственности Каратузского района</w:t>
      </w:r>
      <w:r w:rsidR="00C353BE" w:rsidRPr="006E499C">
        <w:t xml:space="preserve"> в рамках программы не планируется.</w:t>
      </w: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C353BE" w:rsidP="008D3D20">
      <w:pPr>
        <w:autoSpaceDE w:val="0"/>
        <w:autoSpaceDN w:val="0"/>
        <w:adjustRightInd w:val="0"/>
        <w:ind w:firstLine="540"/>
        <w:jc w:val="center"/>
      </w:pPr>
      <w:r w:rsidRPr="006E499C">
        <w:t>8. ИНФОРМАЦИЯ О РЕСУРСНОМ ОБЕСПЕЧЕНИ</w:t>
      </w:r>
      <w:r w:rsidR="00F93CD2">
        <w:t>И МУНИЦИПАЛЬНОЙ</w:t>
      </w:r>
      <w:r w:rsidRPr="006E499C">
        <w:t xml:space="preserve"> ПРОГРАММЫ</w:t>
      </w:r>
    </w:p>
    <w:p w:rsidR="00C353BE" w:rsidRPr="006E499C" w:rsidRDefault="00C353BE" w:rsidP="008D3D2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93CD2" w:rsidRPr="00C57214" w:rsidRDefault="00F93CD2" w:rsidP="00F93CD2">
      <w:pPr>
        <w:ind w:firstLine="709"/>
        <w:jc w:val="both"/>
      </w:pPr>
      <w:r w:rsidRPr="00F93CD2">
        <w:t xml:space="preserve"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в приложении </w:t>
      </w:r>
      <w:r w:rsidRPr="00C57214">
        <w:t>№ 2 к муниципальной программе.</w:t>
      </w:r>
    </w:p>
    <w:p w:rsidR="007C5123" w:rsidRDefault="00F93CD2" w:rsidP="00F93CD2">
      <w:pPr>
        <w:autoSpaceDE w:val="0"/>
        <w:autoSpaceDN w:val="0"/>
        <w:adjustRightInd w:val="0"/>
        <w:ind w:firstLine="709"/>
        <w:jc w:val="both"/>
      </w:pPr>
      <w:r w:rsidRPr="00C57214">
        <w:t>Информация об источниках финансирования подпрограмм, отдельных мероприятий муниципальной программы (средства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3 к муниц</w:t>
      </w:r>
      <w:r w:rsidRPr="00F93CD2">
        <w:t>ипальной программе.</w:t>
      </w:r>
    </w:p>
    <w:p w:rsidR="00F93CD2" w:rsidRPr="00F93CD2" w:rsidRDefault="00F93CD2" w:rsidP="00F93CD2">
      <w:pPr>
        <w:autoSpaceDE w:val="0"/>
        <w:autoSpaceDN w:val="0"/>
        <w:adjustRightInd w:val="0"/>
        <w:ind w:firstLine="709"/>
        <w:jc w:val="both"/>
      </w:pPr>
    </w:p>
    <w:p w:rsidR="00C3494B" w:rsidRPr="006E499C" w:rsidRDefault="00C3494B" w:rsidP="00C3494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C3494B" w:rsidRPr="006E499C" w:rsidRDefault="00C3494B" w:rsidP="00C349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3494B" w:rsidRPr="006E499C" w:rsidRDefault="00C3494B" w:rsidP="00C3494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11358E" w:rsidRDefault="0011358E"/>
    <w:p w:rsidR="00E256E2" w:rsidRPr="00E256E2" w:rsidRDefault="00E256E2" w:rsidP="00E256E2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ИНФОРМАЦИЯ О МЕРОПРИЯТИЯХ, РЕАЛИЗУЕМЫХ В РАМКАХ ГОСУДАРСТВЕННО-ЧАСТНОГО ПАРТНЕРСТВА</w:t>
      </w:r>
      <w:r w:rsidRPr="00E256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НАПРАВЛЕННЫХ НА ДОСТИЖЕНИЕ ЦЕЛЕЙ И ЗАДАЧ МУНИЦИПАЛЬНОЙ ПРОГРАММЫ</w:t>
      </w:r>
    </w:p>
    <w:p w:rsid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11. И</w:t>
      </w:r>
      <w:r>
        <w:rPr>
          <w:rFonts w:ascii="Times New Roman" w:hAnsi="Times New Roman"/>
          <w:sz w:val="24"/>
          <w:szCs w:val="24"/>
        </w:rPr>
        <w:t>НФОРМАЦИЯ О МЕРОПРИЯТИЯХ, РЕАЛИЗУЕМЫХ ЗА СЧЕТ СРЕДСТВ ВНЕБЮДЖЕТНЫХ ФОНДОВ</w:t>
      </w:r>
    </w:p>
    <w:p w:rsid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В рамках муниципальной программы не предусмотрено участие внебюджетных фондов.</w:t>
      </w: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jc w:val="center"/>
      </w:pPr>
      <w:r w:rsidRPr="00E256E2">
        <w:t>12. И</w:t>
      </w:r>
      <w:r>
        <w:t>НФОРМАЦИЯ ОБ ИНВЕСТИЦИОННЫЗ ПРОЕКТАХ, ИСПОЛНЕНИЕ КОТОРЫХ ПОЛНОСТЬЮ ИЛИ ЧАСТИЧНО ОСУЩЕСТВЛЯЕТСЯ ЗА СЧЕТ СРЕДСТВ РАЙОННОГО БЮДЖЕТА</w:t>
      </w:r>
    </w:p>
    <w:p w:rsidR="00E256E2" w:rsidRDefault="00E256E2" w:rsidP="00E256E2">
      <w:pPr>
        <w:ind w:firstLine="709"/>
        <w:jc w:val="both"/>
      </w:pPr>
    </w:p>
    <w:p w:rsidR="00E256E2" w:rsidRPr="00E256E2" w:rsidRDefault="00E256E2" w:rsidP="00E256E2">
      <w:pPr>
        <w:ind w:firstLine="709"/>
        <w:jc w:val="both"/>
      </w:pPr>
      <w:r w:rsidRPr="00E256E2"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E256E2" w:rsidRPr="00E256E2" w:rsidRDefault="00E256E2" w:rsidP="00E256E2">
      <w:pPr>
        <w:jc w:val="both"/>
      </w:pPr>
    </w:p>
    <w:p w:rsidR="00E256E2" w:rsidRPr="00E256E2" w:rsidRDefault="00E256E2" w:rsidP="00E256E2">
      <w:pPr>
        <w:jc w:val="center"/>
      </w:pPr>
      <w:r w:rsidRPr="00E256E2">
        <w:t>13. И</w:t>
      </w:r>
      <w:r w:rsidR="002D2B46">
        <w:t>НФОРМАЦИЯ ОБ ОБЪЕКТАХ ИНФРАСТРУКТУРНОГО ОБЕСПЕЧЕНИЯ ИНВЕСТИЦИОННОЙ ДЕЯТЕЛЬНОСТИ, ПОДЛЕЖАЩИХ СТРОИТЕЛЬСТВУ, РЕКОНСТРУКЦИИ, ТЕХНИЧЕСКОМУ ПЕРЕВООРУЖЕНИЮ, ПРИОБРЕТЕНИЮ</w:t>
      </w:r>
      <w:r w:rsidRPr="00E256E2">
        <w:t>,</w:t>
      </w:r>
      <w:r w:rsidR="002D2B46">
        <w:t xml:space="preserve"> КАПИТАЛЬНОМУ РЕМОНТУ В РАМКАХ МУНИЦИПАЛЬНЫХ КОМПЛЕКСНЫХ ПРОЕКТОВ РАЗВИТИЯ, НАПРАВЛЕННЫХ НА ДОСТИЖЕНИЕ ЦЕЛЕЙ И ЗАДАЧ ПРОГРАММЫ</w:t>
      </w:r>
    </w:p>
    <w:p w:rsidR="00E256E2" w:rsidRDefault="00E256E2" w:rsidP="00E256E2">
      <w:pPr>
        <w:ind w:firstLine="709"/>
        <w:jc w:val="both"/>
      </w:pPr>
    </w:p>
    <w:p w:rsidR="00E256E2" w:rsidRPr="00E256E2" w:rsidRDefault="00E256E2" w:rsidP="00E256E2">
      <w:pPr>
        <w:ind w:firstLine="709"/>
        <w:jc w:val="both"/>
      </w:pPr>
      <w:r w:rsidRPr="00E256E2">
        <w:t>Строительство, реконструкция, техническое перевооружение, приобретение,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предусмотрено.</w:t>
      </w:r>
    </w:p>
    <w:p w:rsidR="00E256E2" w:rsidRPr="00E256E2" w:rsidRDefault="00E256E2" w:rsidP="00E256E2">
      <w:pPr>
        <w:ind w:firstLine="709"/>
        <w:jc w:val="both"/>
      </w:pPr>
    </w:p>
    <w:p w:rsidR="00E256E2" w:rsidRPr="00E256E2" w:rsidRDefault="00E256E2" w:rsidP="00E256E2">
      <w:pPr>
        <w:jc w:val="center"/>
      </w:pPr>
      <w:r w:rsidRPr="00E256E2">
        <w:t>14. И</w:t>
      </w:r>
      <w:r w:rsidR="002D2B46">
        <w:t>НФОРМАЦИЯ О МЕРОПРИЯТИЯХ, НАПРАВЛЕННЫХ НА РАЗВИТИЕ СЕЛЬСКИХ ТЕРРИТОРИЙ</w:t>
      </w:r>
    </w:p>
    <w:p w:rsidR="00E256E2" w:rsidRDefault="00E256E2" w:rsidP="00E256E2">
      <w:pPr>
        <w:ind w:firstLine="709"/>
        <w:jc w:val="both"/>
      </w:pPr>
    </w:p>
    <w:p w:rsidR="002D2B46" w:rsidRPr="002D2B46" w:rsidRDefault="002D2B46" w:rsidP="002D2B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46">
        <w:rPr>
          <w:rFonts w:ascii="Times New Roman" w:hAnsi="Times New Roman" w:cs="Times New Roman"/>
          <w:sz w:val="24"/>
          <w:szCs w:val="24"/>
        </w:rPr>
        <w:t xml:space="preserve">Мероприятие, направленное на развитие сельских территорий, реализуется посредством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бюджетам </w:t>
      </w:r>
      <w:r w:rsidRPr="002D2B46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2D2B46">
        <w:rPr>
          <w:rFonts w:ascii="Times New Roman" w:hAnsi="Times New Roman" w:cs="Times New Roman"/>
          <w:sz w:val="24"/>
          <w:szCs w:val="24"/>
        </w:rPr>
        <w:t xml:space="preserve"> для реализации проектов по решению вопросов местного значения сельских поселений, осуществляемых непосредственно населением на территории населенного пункта,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2D2B46" w:rsidRPr="002D2B46" w:rsidRDefault="002D2B46" w:rsidP="002D2B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46">
        <w:rPr>
          <w:rFonts w:ascii="Times New Roman" w:hAnsi="Times New Roman" w:cs="Times New Roman"/>
          <w:sz w:val="24"/>
          <w:szCs w:val="24"/>
        </w:rPr>
        <w:t>Также в рамках подпрограмм</w:t>
      </w:r>
      <w:r w:rsidR="008F6C46">
        <w:rPr>
          <w:rFonts w:ascii="Times New Roman" w:hAnsi="Times New Roman" w:cs="Times New Roman"/>
          <w:sz w:val="24"/>
          <w:szCs w:val="24"/>
        </w:rPr>
        <w:t>ы</w:t>
      </w:r>
      <w:r w:rsidRPr="002D2B46">
        <w:rPr>
          <w:rFonts w:ascii="Times New Roman" w:hAnsi="Times New Roman" w:cs="Times New Roman"/>
          <w:sz w:val="24"/>
          <w:szCs w:val="24"/>
        </w:rPr>
        <w:t xml:space="preserve"> «Поддержка муниципальных проектов по благоустройству территорий и повышению активности населения в решении вопросов местного значения», реализуются мероприятия, направленные на предоставление бюджетам сельских поселений межбюджетных трансфертов на решение вопросов местного значения поселений.</w:t>
      </w:r>
    </w:p>
    <w:p w:rsidR="00E256E2" w:rsidRPr="002D2B46" w:rsidRDefault="002D2B46" w:rsidP="002D2B46">
      <w:pPr>
        <w:ind w:firstLine="709"/>
        <w:jc w:val="both"/>
      </w:pPr>
      <w:r w:rsidRPr="002D2B46">
        <w:t>Информация об объемах бюджетных ассигнований на реализацию мероприятий, направленных на развитие сельских территорий, представлена</w:t>
      </w:r>
      <w:r w:rsidR="008F6C46">
        <w:t xml:space="preserve"> </w:t>
      </w:r>
      <w:r w:rsidRPr="002D2B46">
        <w:t>в приложениях к соответствующим подпрограммам.</w:t>
      </w:r>
    </w:p>
    <w:p w:rsidR="00E256E2" w:rsidRPr="006E499C" w:rsidRDefault="00E256E2"/>
    <w:p w:rsidR="0011358E" w:rsidRPr="006E499C" w:rsidRDefault="00C353BE" w:rsidP="0011358E">
      <w:pPr>
        <w:pStyle w:val="ad"/>
        <w:ind w:firstLine="283"/>
        <w:jc w:val="center"/>
        <w:rPr>
          <w:szCs w:val="28"/>
        </w:rPr>
      </w:pPr>
      <w:r w:rsidRPr="006E499C">
        <w:rPr>
          <w:szCs w:val="28"/>
        </w:rPr>
        <w:t>1</w:t>
      </w:r>
      <w:r w:rsidR="00F04DC2">
        <w:rPr>
          <w:szCs w:val="28"/>
        </w:rPr>
        <w:t>5</w:t>
      </w:r>
      <w:r w:rsidRPr="006E499C">
        <w:rPr>
          <w:szCs w:val="28"/>
        </w:rPr>
        <w:t>. РЕАЛИЗАЦИЯ И КОНТРОЛ</w:t>
      </w:r>
      <w:r w:rsidR="00F04DC2">
        <w:rPr>
          <w:szCs w:val="28"/>
        </w:rPr>
        <w:t>Ь ЗА ХОДОМ ВЫПОЛНЕНИЯ ПРОГРАММЫ</w:t>
      </w:r>
    </w:p>
    <w:p w:rsidR="00F061B6" w:rsidRPr="00176D8D" w:rsidRDefault="00F061B6" w:rsidP="00C57214">
      <w:pPr>
        <w:pStyle w:val="ad"/>
        <w:spacing w:after="0"/>
        <w:ind w:left="0" w:firstLine="709"/>
        <w:jc w:val="both"/>
      </w:pPr>
      <w:r w:rsidRPr="00176D8D">
        <w:t>Реализация и контроль за ходом выполнения программы осуществляется в соответствии с постановлением администрации Каратузского района от 2</w:t>
      </w:r>
      <w:r w:rsidR="008F6C46">
        <w:t>4</w:t>
      </w:r>
      <w:r w:rsidRPr="00176D8D">
        <w:t>.</w:t>
      </w:r>
      <w:r w:rsidR="008F6C46">
        <w:t>08</w:t>
      </w:r>
      <w:r w:rsidRPr="00176D8D">
        <w:t>.20</w:t>
      </w:r>
      <w:r w:rsidR="008F6C46">
        <w:t>20</w:t>
      </w:r>
      <w:r w:rsidRPr="00176D8D">
        <w:t xml:space="preserve"> </w:t>
      </w:r>
      <w:r w:rsidR="008F6C46">
        <w:t xml:space="preserve">          </w:t>
      </w:r>
      <w:r w:rsidRPr="00176D8D">
        <w:t>№</w:t>
      </w:r>
      <w:r w:rsidR="008F6C46">
        <w:t xml:space="preserve"> 674</w:t>
      </w:r>
      <w:r w:rsidRPr="00176D8D">
        <w:t xml:space="preserve">-п «Об утверждении Порядка принятия решений о разработке муниципальных программ Каратузского района, их формирования и реализации», </w:t>
      </w:r>
      <w:r w:rsidR="004C2F4B" w:rsidRPr="00176D8D">
        <w:t>администрацией Каратузского</w:t>
      </w:r>
      <w:r w:rsidRPr="00176D8D">
        <w:t xml:space="preserve"> района; финансовым управлением, </w:t>
      </w:r>
      <w:r>
        <w:t>контрольно-счетным органом Каратузского район</w:t>
      </w:r>
      <w:r w:rsidR="008F6C46">
        <w:t>а</w:t>
      </w:r>
      <w:r w:rsidRPr="00176D8D">
        <w:t>.</w:t>
      </w:r>
    </w:p>
    <w:p w:rsidR="0011358E" w:rsidRPr="006E499C" w:rsidRDefault="0011358E"/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4005A3">
          <w:headerReference w:type="default" r:id="rId15"/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1</w:t>
      </w:r>
    </w:p>
    <w:p w:rsidR="00180331" w:rsidRPr="006E499C" w:rsidRDefault="00180331" w:rsidP="00C70968">
      <w:pPr>
        <w:autoSpaceDE w:val="0"/>
        <w:autoSpaceDN w:val="0"/>
        <w:adjustRightInd w:val="0"/>
        <w:ind w:left="9639"/>
      </w:pPr>
      <w:r w:rsidRPr="006E499C">
        <w:rPr>
          <w:sz w:val="20"/>
          <w:szCs w:val="20"/>
        </w:rPr>
        <w:t>к паспорту муниципальной программы</w:t>
      </w:r>
      <w:r w:rsidR="00C70968" w:rsidRPr="006E499C">
        <w:rPr>
          <w:sz w:val="20"/>
          <w:szCs w:val="20"/>
        </w:rPr>
        <w:t xml:space="preserve"> Каратузского района «Содействие развитию местного самоуправления»</w:t>
      </w:r>
      <w:r w:rsidRPr="006E499C">
        <w:rPr>
          <w:bCs/>
          <w:sz w:val="20"/>
          <w:szCs w:val="20"/>
        </w:rPr>
        <w:t xml:space="preserve"> </w:t>
      </w:r>
    </w:p>
    <w:p w:rsidR="00C70968" w:rsidRPr="006E499C" w:rsidRDefault="00C70968" w:rsidP="00C709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6329" w:rsidRPr="00CA15D5" w:rsidRDefault="00B76329" w:rsidP="00B76329">
      <w:pPr>
        <w:jc w:val="center"/>
        <w:rPr>
          <w:sz w:val="28"/>
          <w:szCs w:val="28"/>
        </w:rPr>
      </w:pPr>
      <w:r w:rsidRPr="00CA15D5">
        <w:rPr>
          <w:sz w:val="28"/>
          <w:szCs w:val="28"/>
        </w:rPr>
        <w:t>Перечень</w:t>
      </w:r>
    </w:p>
    <w:p w:rsidR="00B76329" w:rsidRPr="00CA15D5" w:rsidRDefault="00B76329" w:rsidP="00B76329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CA15D5">
        <w:rPr>
          <w:sz w:val="28"/>
          <w:szCs w:val="28"/>
        </w:rPr>
        <w:t xml:space="preserve">елевых показателей муниципальной программы Каратузского района </w:t>
      </w:r>
      <w:r w:rsidR="00F150EE" w:rsidRPr="00F150EE">
        <w:rPr>
          <w:sz w:val="28"/>
          <w:szCs w:val="28"/>
        </w:rPr>
        <w:t>«Содействие развитию местного самоуправления»</w:t>
      </w:r>
      <w:r w:rsidR="00F150EE" w:rsidRPr="00F150EE">
        <w:rPr>
          <w:bCs/>
          <w:sz w:val="28"/>
          <w:szCs w:val="28"/>
        </w:rPr>
        <w:t xml:space="preserve"> </w:t>
      </w:r>
      <w:r w:rsidRPr="00CA15D5">
        <w:rPr>
          <w:sz w:val="28"/>
          <w:szCs w:val="28"/>
        </w:rPr>
        <w:t xml:space="preserve">с указанием панируемых к достижению значений в результате реализации муниципальной программы Каратузского района </w:t>
      </w:r>
    </w:p>
    <w:p w:rsidR="00B76329" w:rsidRPr="00CA15D5" w:rsidRDefault="00B76329" w:rsidP="00B76329">
      <w:pPr>
        <w:rPr>
          <w:sz w:val="28"/>
          <w:szCs w:val="28"/>
        </w:rPr>
      </w:pPr>
    </w:p>
    <w:tbl>
      <w:tblPr>
        <w:tblW w:w="16097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677"/>
        <w:gridCol w:w="1131"/>
        <w:gridCol w:w="1559"/>
        <w:gridCol w:w="457"/>
        <w:gridCol w:w="425"/>
        <w:gridCol w:w="425"/>
        <w:gridCol w:w="426"/>
        <w:gridCol w:w="425"/>
        <w:gridCol w:w="425"/>
        <w:gridCol w:w="425"/>
        <w:gridCol w:w="426"/>
        <w:gridCol w:w="1417"/>
        <w:gridCol w:w="278"/>
        <w:gridCol w:w="1121"/>
        <w:gridCol w:w="15"/>
        <w:gridCol w:w="994"/>
        <w:gridCol w:w="1136"/>
        <w:gridCol w:w="709"/>
        <w:gridCol w:w="992"/>
      </w:tblGrid>
      <w:tr w:rsidR="00B76329" w:rsidRPr="00CA15D5" w:rsidTr="003D144F">
        <w:trPr>
          <w:cantSplit/>
          <w:trHeight w:val="24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C57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1009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</w:tr>
      <w:tr w:rsidR="003D144F" w:rsidRPr="00CA15D5" w:rsidTr="003D144F">
        <w:trPr>
          <w:cantSplit/>
          <w:trHeight w:val="240"/>
        </w:trPr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44F" w:rsidRPr="00F04B14" w:rsidRDefault="003D144F" w:rsidP="00B76329"/>
        </w:tc>
        <w:tc>
          <w:tcPr>
            <w:tcW w:w="2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4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D144F" w:rsidRPr="00F04B14" w:rsidRDefault="003D144F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D144F" w:rsidRPr="00F04B14" w:rsidRDefault="003D144F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D144F" w:rsidRPr="00F04B14" w:rsidRDefault="003D144F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D144F" w:rsidRPr="00F04B14" w:rsidRDefault="003D144F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D144F" w:rsidRPr="00934557" w:rsidRDefault="003D144F" w:rsidP="00CA4F6E">
            <w:pPr>
              <w:pStyle w:val="ConsPlusNormal"/>
              <w:ind w:left="113" w:right="113"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D144F" w:rsidRPr="00934557" w:rsidRDefault="008B762C" w:rsidP="008B762C">
            <w:pPr>
              <w:pStyle w:val="ConsPlusNormal"/>
              <w:ind w:left="113" w:right="113" w:firstLine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D144F" w:rsidRPr="00934557" w:rsidRDefault="003D144F" w:rsidP="00CA4F6E">
            <w:pPr>
              <w:pStyle w:val="ConsPlusNormal"/>
              <w:ind w:left="113" w:right="113" w:firstLine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D144F" w:rsidRPr="00934557" w:rsidRDefault="008B762C" w:rsidP="00CA4F6E">
            <w:pPr>
              <w:pStyle w:val="ConsPlusNormal"/>
              <w:ind w:left="113" w:right="113" w:firstLine="0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4F" w:rsidRPr="00F04B14" w:rsidRDefault="003D144F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3D144F" w:rsidRPr="00F04B14" w:rsidRDefault="003D144F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4F" w:rsidRPr="00F04B14" w:rsidRDefault="003D144F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3D144F" w:rsidRPr="00F04B14" w:rsidRDefault="003D144F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44F" w:rsidRPr="00F04B14" w:rsidRDefault="003D144F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4F" w:rsidRPr="00F04B14" w:rsidRDefault="003D144F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3D144F" w:rsidRPr="00F04B14" w:rsidRDefault="003D144F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44F" w:rsidRPr="00F04B14" w:rsidRDefault="003D144F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3D144F" w:rsidRPr="00CA15D5" w:rsidTr="003D144F">
        <w:trPr>
          <w:cantSplit/>
          <w:trHeight w:val="240"/>
        </w:trPr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44F" w:rsidRPr="00F04B14" w:rsidRDefault="003D144F" w:rsidP="00B76329"/>
        </w:tc>
        <w:tc>
          <w:tcPr>
            <w:tcW w:w="2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4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4F" w:rsidRPr="00F04B14" w:rsidRDefault="003D144F" w:rsidP="00B76329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44F" w:rsidRPr="00F04B14" w:rsidRDefault="003D144F" w:rsidP="008B7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8B7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4F" w:rsidRPr="00F04B14" w:rsidRDefault="003D144F" w:rsidP="008B7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B7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4F" w:rsidRPr="00F04B14" w:rsidRDefault="003D144F" w:rsidP="008B7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B7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44F" w:rsidRPr="00F04B14" w:rsidRDefault="003D144F" w:rsidP="008B7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B7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44F" w:rsidRPr="00F04B14" w:rsidRDefault="003D144F" w:rsidP="008B7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B7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4F" w:rsidRPr="00F04B14" w:rsidRDefault="003D144F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</w:tr>
      <w:tr w:rsidR="00B76329" w:rsidRPr="00CA15D5" w:rsidTr="003D144F">
        <w:trPr>
          <w:cantSplit/>
          <w:trHeight w:val="2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D45E1C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 w:rsidR="00F15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3D144F" w:rsidRPr="00CA15D5" w:rsidTr="003D144F">
        <w:trPr>
          <w:cantSplit/>
          <w:trHeight w:val="11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44F" w:rsidRPr="00F04B14" w:rsidRDefault="003D144F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44F" w:rsidRPr="00F04B14" w:rsidRDefault="003D144F" w:rsidP="003B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44F" w:rsidRPr="00F04B14" w:rsidRDefault="003D144F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A6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3D144F" w:rsidRPr="00F04B14" w:rsidRDefault="003D144F" w:rsidP="009536DB">
            <w:pPr>
              <w:pStyle w:val="ConsPlusNormal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44F" w:rsidRPr="00F04B14" w:rsidRDefault="003D144F" w:rsidP="009536DB">
            <w:pPr>
              <w:pStyle w:val="ConsPlusNormal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44F" w:rsidRPr="00F04B14" w:rsidRDefault="003D144F" w:rsidP="009536DB">
            <w:pPr>
              <w:pStyle w:val="ConsPlusNormal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D144F" w:rsidRPr="00F04B14" w:rsidRDefault="003D144F" w:rsidP="009536DB">
            <w:pPr>
              <w:ind w:left="113" w:right="113"/>
              <w:jc w:val="right"/>
            </w:pPr>
            <w:r w:rsidRPr="00F04B14">
              <w:t>21,4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D144F" w:rsidRPr="00F04B14" w:rsidRDefault="003D144F" w:rsidP="009536DB">
            <w:pPr>
              <w:ind w:left="113" w:right="113"/>
              <w:jc w:val="right"/>
            </w:pPr>
            <w:r w:rsidRPr="00F04B14">
              <w:t>28,6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44F" w:rsidRPr="00F04B14" w:rsidRDefault="003D144F" w:rsidP="009536DB">
            <w:pPr>
              <w:ind w:left="113" w:right="113"/>
              <w:jc w:val="right"/>
            </w:pPr>
            <w: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44F" w:rsidRPr="00F04B14" w:rsidRDefault="003D144F" w:rsidP="009536DB">
            <w:pPr>
              <w:ind w:left="113" w:right="113"/>
              <w:jc w:val="right"/>
            </w:pPr>
            <w: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44F" w:rsidRPr="00F04B14" w:rsidRDefault="00DE6196" w:rsidP="001436FE">
            <w:pPr>
              <w:ind w:left="113" w:right="113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44F" w:rsidRPr="00F04B14" w:rsidRDefault="00DE6196" w:rsidP="003B6ED9">
            <w:pPr>
              <w:jc w:val="center"/>
            </w:pPr>
            <w:r>
              <w:t>42,86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44F" w:rsidRPr="00F04B14" w:rsidRDefault="003D144F" w:rsidP="003B6ED9">
            <w:pPr>
              <w:jc w:val="center"/>
            </w:pPr>
            <w:r w:rsidRPr="00F04B14">
              <w:t>50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44F" w:rsidRPr="00F04B14" w:rsidRDefault="003D144F" w:rsidP="003B6ED9">
            <w:pPr>
              <w:jc w:val="center"/>
            </w:pPr>
            <w:r w:rsidRPr="00F04B14">
              <w:t>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44F" w:rsidRPr="00F04B14" w:rsidRDefault="003D144F" w:rsidP="003B6ED9">
            <w:pPr>
              <w:jc w:val="center"/>
            </w:pPr>
            <w:r w:rsidRPr="00F04B14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44F" w:rsidRPr="00F04B14" w:rsidRDefault="003D144F" w:rsidP="003B6ED9">
            <w:pPr>
              <w:jc w:val="center"/>
            </w:pPr>
            <w:r w:rsidRPr="00F04B14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44F" w:rsidRPr="00F04B14" w:rsidRDefault="003D144F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D10A74" w:rsidRPr="00CA15D5" w:rsidTr="008B762C">
        <w:trPr>
          <w:cantSplit/>
          <w:trHeight w:val="1134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A74" w:rsidRPr="00F04B14" w:rsidRDefault="00D10A7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A74" w:rsidRPr="00F04B14" w:rsidRDefault="00D10A7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74" w:rsidRPr="00F04B14" w:rsidRDefault="00D10A74" w:rsidP="00B76329">
            <w:pPr>
              <w:jc w:val="center"/>
            </w:pPr>
            <w:r w:rsidRPr="00F04B14"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74" w:rsidRPr="00F04B14" w:rsidRDefault="00D10A7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10A74" w:rsidRPr="00F04B14" w:rsidRDefault="00D10A74" w:rsidP="009536DB">
            <w:pPr>
              <w:ind w:left="113" w:right="113"/>
              <w:jc w:val="right"/>
            </w:pPr>
            <w:r w:rsidRPr="00F04B14">
              <w:t>118,6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0A74" w:rsidRPr="00F04B14" w:rsidRDefault="00D10A74" w:rsidP="009536DB">
            <w:pPr>
              <w:ind w:left="113" w:right="113"/>
              <w:jc w:val="right"/>
            </w:pPr>
            <w:r w:rsidRPr="00F04B14">
              <w:t>142,7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0A74" w:rsidRPr="00F04B14" w:rsidRDefault="00D10A74" w:rsidP="009536DB">
            <w:pPr>
              <w:ind w:left="113" w:right="113"/>
              <w:jc w:val="right"/>
            </w:pPr>
            <w:r w:rsidRPr="00F04B14">
              <w:t>142,7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10A74" w:rsidRPr="00F04B14" w:rsidRDefault="00D10A74" w:rsidP="009536DB">
            <w:pPr>
              <w:ind w:left="113" w:right="113"/>
              <w:jc w:val="right"/>
            </w:pPr>
            <w:r w:rsidRPr="00F04B14">
              <w:t>142,7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10A74" w:rsidRPr="00F04B14" w:rsidRDefault="00D10A74" w:rsidP="009536DB">
            <w:pPr>
              <w:ind w:left="113" w:right="113"/>
              <w:jc w:val="right"/>
            </w:pPr>
            <w:r w:rsidRPr="00F04B14">
              <w:t>142,7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0A74" w:rsidRPr="00F04B14" w:rsidRDefault="00D10A74" w:rsidP="009536DB">
            <w:pPr>
              <w:ind w:left="113" w:right="113"/>
              <w:jc w:val="right"/>
            </w:pPr>
            <w:r w:rsidRPr="009A0EE5">
              <w:t>142,7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0A74" w:rsidRPr="00F04B14" w:rsidRDefault="00D10A74" w:rsidP="009536DB">
            <w:pPr>
              <w:ind w:left="113" w:right="113"/>
              <w:jc w:val="right"/>
            </w:pPr>
            <w:r>
              <w:t>142,7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0A74" w:rsidRPr="00F04B14" w:rsidRDefault="00D10A74" w:rsidP="009536DB">
            <w:pPr>
              <w:ind w:left="113" w:right="113"/>
              <w:jc w:val="right"/>
            </w:pPr>
            <w:r>
              <w:t>142,7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74" w:rsidRPr="00F04B14" w:rsidRDefault="00D10A74" w:rsidP="00D10A74">
            <w:pPr>
              <w:jc w:val="center"/>
            </w:pPr>
            <w:r>
              <w:t>200,0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74" w:rsidRPr="00F04B14" w:rsidRDefault="00D10A74" w:rsidP="00D10A74">
            <w:pPr>
              <w:jc w:val="center"/>
            </w:pPr>
            <w:r>
              <w:t>200,0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74" w:rsidRDefault="00D10A74">
            <w:r w:rsidRPr="00076228">
              <w:t>200,0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74" w:rsidRDefault="00D10A74">
            <w:r w:rsidRPr="00076228"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74" w:rsidRDefault="00D10A74">
            <w:r w:rsidRPr="00076228"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74" w:rsidRDefault="00D10A74">
            <w:r w:rsidRPr="00076228">
              <w:t>200,0</w:t>
            </w:r>
          </w:p>
        </w:tc>
      </w:tr>
      <w:tr w:rsidR="003D144F" w:rsidRPr="00CA15D5" w:rsidTr="003D144F">
        <w:trPr>
          <w:cantSplit/>
          <w:trHeight w:val="1134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B76329">
            <w:pPr>
              <w:jc w:val="center"/>
            </w:pPr>
            <w:r w:rsidRPr="00F04B14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8B7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44F" w:rsidRPr="00F04B14" w:rsidRDefault="003D144F" w:rsidP="008B762C">
            <w:pPr>
              <w:jc w:val="center"/>
            </w:pPr>
            <w:r w:rsidRPr="00F04B14"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8B762C">
            <w:pPr>
              <w:jc w:val="center"/>
            </w:pPr>
            <w:r w:rsidRPr="00F04B14"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8B762C">
            <w:pPr>
              <w:jc w:val="center"/>
            </w:pPr>
            <w:r w:rsidRPr="00F04B14"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44F" w:rsidRDefault="003D144F" w:rsidP="008B762C">
            <w:pPr>
              <w:tabs>
                <w:tab w:val="left" w:pos="960"/>
              </w:tabs>
              <w:jc w:val="center"/>
            </w:pPr>
            <w:r w:rsidRPr="00F04B14">
              <w:t>45</w:t>
            </w:r>
          </w:p>
          <w:p w:rsidR="003D144F" w:rsidRPr="009A0EE5" w:rsidRDefault="003D144F" w:rsidP="008B762C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44F" w:rsidRPr="009A0EE5" w:rsidRDefault="003D144F" w:rsidP="008B762C">
            <w:pPr>
              <w:jc w:val="center"/>
            </w:pPr>
            <w: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44F" w:rsidRPr="009A0EE5" w:rsidRDefault="003D144F" w:rsidP="008B762C">
            <w:pPr>
              <w:jc w:val="center"/>
            </w:pPr>
            <w: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44F" w:rsidRPr="009A0EE5" w:rsidRDefault="003D144F" w:rsidP="008B762C">
            <w:pPr>
              <w:jc w:val="center"/>
            </w:pPr>
            <w: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44F" w:rsidRPr="009A0EE5" w:rsidRDefault="008B762C" w:rsidP="008B762C">
            <w:pPr>
              <w:jc w:val="center"/>
            </w:pPr>
            <w:r>
              <w:t>45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44F" w:rsidRPr="009A0EE5" w:rsidRDefault="003D144F" w:rsidP="008B762C">
            <w:pPr>
              <w:jc w:val="center"/>
            </w:pPr>
            <w:r>
              <w:t>45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8B762C">
            <w:pPr>
              <w:jc w:val="center"/>
            </w:pPr>
            <w:r w:rsidRPr="00F04B14">
              <w:t>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8B762C">
            <w:pPr>
              <w:jc w:val="center"/>
            </w:pPr>
            <w:r w:rsidRPr="00F04B14">
              <w:t>45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8B762C">
            <w:pPr>
              <w:jc w:val="center"/>
            </w:pPr>
            <w:r w:rsidRPr="00F04B14"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8B762C">
            <w:pPr>
              <w:jc w:val="center"/>
            </w:pPr>
            <w:r w:rsidRPr="00F04B14"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8B762C">
            <w:pPr>
              <w:jc w:val="center"/>
            </w:pPr>
            <w:r>
              <w:t>45</w:t>
            </w:r>
          </w:p>
        </w:tc>
      </w:tr>
      <w:tr w:rsidR="003D144F" w:rsidRPr="00CA15D5" w:rsidTr="008B762C">
        <w:trPr>
          <w:cantSplit/>
          <w:trHeight w:val="11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44F" w:rsidRPr="00F04B14" w:rsidRDefault="003D144F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44F" w:rsidRPr="00F04B14" w:rsidRDefault="003D144F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44F" w:rsidRPr="00F04B14" w:rsidRDefault="003D144F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8B7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3D144F" w:rsidRPr="00F04B14" w:rsidRDefault="003D144F" w:rsidP="009536DB">
            <w:pPr>
              <w:pStyle w:val="ConsPlusNormal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44F" w:rsidRPr="00F04B14" w:rsidRDefault="003D144F" w:rsidP="009536DB">
            <w:pPr>
              <w:pStyle w:val="ConsPlusNormal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44F" w:rsidRPr="00F04B14" w:rsidRDefault="003D144F" w:rsidP="009536DB">
            <w:pPr>
              <w:pStyle w:val="ConsPlusNormal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D144F" w:rsidRPr="00F04B14" w:rsidRDefault="003D144F" w:rsidP="009536DB">
            <w:pPr>
              <w:pStyle w:val="ConsPlusNormal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D144F" w:rsidRPr="00F04B14" w:rsidRDefault="003D144F" w:rsidP="009536DB">
            <w:pPr>
              <w:pStyle w:val="ConsPlusNormal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44F" w:rsidRPr="00F04B14" w:rsidRDefault="003D144F" w:rsidP="009536DB">
            <w:pPr>
              <w:pStyle w:val="ConsPlusNormal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44F" w:rsidRPr="00F04B14" w:rsidRDefault="003D144F" w:rsidP="009536DB">
            <w:pPr>
              <w:pStyle w:val="ConsPlusNormal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44F" w:rsidRPr="00F04B14" w:rsidRDefault="008B762C" w:rsidP="009536DB">
            <w:pPr>
              <w:pStyle w:val="ConsPlusNormal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63677A" w:rsidP="00726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44F" w:rsidRPr="00F04B14" w:rsidRDefault="005B7D57" w:rsidP="005B7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8B762C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8B762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8B762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4F" w:rsidRPr="00F04B14" w:rsidRDefault="003D144F" w:rsidP="008B7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938" w:rsidRPr="006E499C" w:rsidRDefault="009C693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9C6938" w:rsidRPr="006E499C" w:rsidSect="00FA0E0E">
          <w:pgSz w:w="16838" w:h="11906" w:orient="landscape" w:code="9"/>
          <w:pgMar w:top="902" w:right="998" w:bottom="1276" w:left="1440" w:header="720" w:footer="720" w:gutter="0"/>
          <w:cols w:space="720"/>
        </w:sectPr>
      </w:pPr>
    </w:p>
    <w:p w:rsidR="00D36658" w:rsidRPr="00224952" w:rsidRDefault="00D36658" w:rsidP="00F720A9">
      <w:pPr>
        <w:widowControl w:val="0"/>
        <w:autoSpaceDE w:val="0"/>
        <w:autoSpaceDN w:val="0"/>
        <w:ind w:left="9639"/>
        <w:outlineLvl w:val="1"/>
        <w:rPr>
          <w:sz w:val="20"/>
          <w:szCs w:val="20"/>
        </w:rPr>
      </w:pPr>
      <w:r w:rsidRPr="00224952">
        <w:rPr>
          <w:sz w:val="20"/>
          <w:szCs w:val="20"/>
        </w:rPr>
        <w:t xml:space="preserve">Приложение </w:t>
      </w:r>
      <w:r w:rsidR="00F720A9" w:rsidRPr="00224952">
        <w:rPr>
          <w:sz w:val="20"/>
          <w:szCs w:val="20"/>
        </w:rPr>
        <w:t>№</w:t>
      </w:r>
      <w:r w:rsidR="00DC17D0" w:rsidRPr="00224952">
        <w:rPr>
          <w:sz w:val="20"/>
          <w:szCs w:val="20"/>
        </w:rPr>
        <w:t xml:space="preserve"> 1</w:t>
      </w:r>
      <w:r w:rsidRPr="00224952">
        <w:rPr>
          <w:sz w:val="20"/>
          <w:szCs w:val="20"/>
        </w:rPr>
        <w:t xml:space="preserve"> </w:t>
      </w:r>
    </w:p>
    <w:p w:rsidR="00D36658" w:rsidRPr="00224952" w:rsidRDefault="00DC17D0" w:rsidP="00D36658">
      <w:pPr>
        <w:autoSpaceDE w:val="0"/>
        <w:autoSpaceDN w:val="0"/>
        <w:adjustRightInd w:val="0"/>
        <w:ind w:left="9639"/>
        <w:rPr>
          <w:sz w:val="20"/>
          <w:szCs w:val="20"/>
        </w:rPr>
      </w:pPr>
      <w:r w:rsidRPr="00224952">
        <w:rPr>
          <w:sz w:val="20"/>
          <w:szCs w:val="20"/>
        </w:rPr>
        <w:t>к  муниципальной программе</w:t>
      </w:r>
      <w:r w:rsidR="00D36658" w:rsidRPr="00224952">
        <w:rPr>
          <w:sz w:val="20"/>
          <w:szCs w:val="20"/>
        </w:rPr>
        <w:t xml:space="preserve"> Каратузского района «Содействие развитию местного самоуправления»</w:t>
      </w:r>
      <w:r w:rsidR="00D36658" w:rsidRPr="00224952">
        <w:rPr>
          <w:bCs/>
          <w:sz w:val="20"/>
          <w:szCs w:val="20"/>
        </w:rPr>
        <w:t xml:space="preserve"> </w:t>
      </w:r>
    </w:p>
    <w:p w:rsid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C94400" w:rsidP="00D36658">
      <w:pPr>
        <w:widowControl w:val="0"/>
        <w:autoSpaceDE w:val="0"/>
        <w:autoSpaceDN w:val="0"/>
        <w:jc w:val="center"/>
      </w:pPr>
      <w:bookmarkStart w:id="1" w:name="P507"/>
      <w:bookmarkEnd w:id="1"/>
      <w:r>
        <w:t xml:space="preserve">ИНФОРМАЦИЯ ОБ </w:t>
      </w:r>
      <w:r w:rsidRPr="006E499C">
        <w:t>ОСНОВНЫ</w:t>
      </w:r>
      <w:r>
        <w:t>Х</w:t>
      </w:r>
      <w:r w:rsidRPr="006E499C">
        <w:t xml:space="preserve"> МЕР</w:t>
      </w:r>
      <w:r>
        <w:t>АХ</w:t>
      </w:r>
      <w:r w:rsidRPr="006E499C">
        <w:t xml:space="preserve"> ПРАВОВОГО РЕГУЛИРОВАНИЯ В </w:t>
      </w:r>
      <w:r>
        <w:t xml:space="preserve">ОБЛАСТИ </w:t>
      </w:r>
      <w:r w:rsidRPr="006E499C">
        <w:t>СОДЕЙСТВИ</w:t>
      </w:r>
      <w:r>
        <w:t xml:space="preserve">Я </w:t>
      </w:r>
      <w:r w:rsidRPr="006E499C">
        <w:t xml:space="preserve">РАЗВИТИЮ МЕСТНОГО САМОУПРАВЛЕНИЯ В РАЙОНЕ, </w:t>
      </w:r>
      <w: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D36658" w:rsidRPr="00D36658" w:rsidRDefault="00D36658" w:rsidP="00D3665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818"/>
        <w:gridCol w:w="2409"/>
        <w:gridCol w:w="2768"/>
      </w:tblGrid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N п/п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Форма нормативного правового акта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Ожидаемый срок принятия нормативного правового акта</w:t>
            </w:r>
          </w:p>
        </w:tc>
      </w:tr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2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5</w:t>
            </w:r>
          </w:p>
        </w:tc>
      </w:tr>
      <w:tr w:rsidR="00D36658" w:rsidRPr="00D36658" w:rsidTr="006E640E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58" w:rsidRPr="00D45E1C" w:rsidRDefault="00D36658" w:rsidP="00D366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36658" w:rsidRPr="00D36658" w:rsidTr="00D36658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D36658" w:rsidRPr="00D36658" w:rsidRDefault="00D36658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Задача муниципальной программы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D36658">
              <w:rPr>
                <w:sz w:val="20"/>
                <w:szCs w:val="20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F720A9" w:rsidRPr="00D36658" w:rsidTr="00A76500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D366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36658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района»;</w:t>
            </w:r>
          </w:p>
        </w:tc>
      </w:tr>
      <w:tr w:rsidR="00F720A9" w:rsidRPr="00D36658" w:rsidTr="00A76500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  <w:r w:rsidRPr="00D36658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</w:tr>
      <w:tr w:rsidR="00F720A9" w:rsidRPr="00D36658" w:rsidTr="00F720A9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20A9" w:rsidRPr="00D36658" w:rsidRDefault="00AC77D7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F720A9" w:rsidRPr="00F720A9" w:rsidRDefault="00F720A9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720A9">
              <w:rPr>
                <w:sz w:val="20"/>
                <w:szCs w:val="20"/>
              </w:rPr>
              <w:t>распределени</w:t>
            </w:r>
            <w:r w:rsidR="00DB198E">
              <w:rPr>
                <w:sz w:val="20"/>
                <w:szCs w:val="20"/>
              </w:rPr>
              <w:t>е</w:t>
            </w:r>
            <w:r w:rsidRPr="00F720A9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Каратузского района</w:t>
            </w:r>
            <w:r w:rsidRPr="00F720A9">
              <w:rPr>
                <w:color w:val="000000"/>
                <w:sz w:val="20"/>
                <w:szCs w:val="20"/>
              </w:rPr>
              <w:t xml:space="preserve"> </w:t>
            </w:r>
            <w:r w:rsidR="00AC77D7" w:rsidRPr="0063677A">
              <w:rPr>
                <w:color w:val="000000"/>
                <w:sz w:val="20"/>
                <w:szCs w:val="20"/>
              </w:rPr>
              <w:t>на реализацию проектов по решению вопросов</w:t>
            </w:r>
            <w:r w:rsidR="00AC77D7" w:rsidRPr="0063677A">
              <w:rPr>
                <w:sz w:val="20"/>
                <w:szCs w:val="20"/>
              </w:rPr>
              <w:t xml:space="preserve">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2409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года, ежегодно</w:t>
            </w:r>
          </w:p>
        </w:tc>
      </w:tr>
      <w:tr w:rsidR="00AC77D7" w:rsidRPr="00D36658" w:rsidTr="00F720A9">
        <w:tc>
          <w:tcPr>
            <w:tcW w:w="567" w:type="dxa"/>
          </w:tcPr>
          <w:p w:rsidR="00AC77D7" w:rsidRPr="00D36658" w:rsidRDefault="00AC77D7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AC77D7" w:rsidRDefault="00AC77D7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Каратузского районного Совета депутатов</w:t>
            </w:r>
          </w:p>
        </w:tc>
        <w:tc>
          <w:tcPr>
            <w:tcW w:w="5818" w:type="dxa"/>
          </w:tcPr>
          <w:p w:rsidR="00AC77D7" w:rsidRPr="00F720A9" w:rsidRDefault="00AC77D7" w:rsidP="00AC7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предоставления </w:t>
            </w:r>
            <w:r w:rsidRPr="00F720A9">
              <w:rPr>
                <w:sz w:val="20"/>
                <w:szCs w:val="20"/>
              </w:rPr>
              <w:t>иных межбюджетных трансфертов бюджетам муниципальных образований Каратузского района</w:t>
            </w:r>
            <w:r w:rsidRPr="00F720A9">
              <w:rPr>
                <w:color w:val="000000"/>
                <w:sz w:val="20"/>
                <w:szCs w:val="20"/>
              </w:rPr>
              <w:t xml:space="preserve"> </w:t>
            </w:r>
            <w:r w:rsidRPr="0063677A">
              <w:rPr>
                <w:color w:val="000000"/>
                <w:sz w:val="20"/>
                <w:szCs w:val="20"/>
              </w:rPr>
              <w:t>на реализацию проектов по решению вопросов</w:t>
            </w:r>
            <w:r w:rsidRPr="0063677A">
              <w:rPr>
                <w:sz w:val="20"/>
                <w:szCs w:val="20"/>
              </w:rPr>
              <w:t xml:space="preserve">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2409" w:type="dxa"/>
          </w:tcPr>
          <w:p w:rsidR="00AC77D7" w:rsidRPr="00D36658" w:rsidRDefault="00AC77D7" w:rsidP="004331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AC77D7" w:rsidRPr="00D36658" w:rsidRDefault="00AC77D7" w:rsidP="0043318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года, ежегодно</w:t>
            </w:r>
          </w:p>
        </w:tc>
      </w:tr>
    </w:tbl>
    <w:p w:rsidR="00AC77D7" w:rsidRDefault="00AC77D7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AC77D7" w:rsidRDefault="00AC77D7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AC77D7" w:rsidRDefault="00AC77D7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AC77D7" w:rsidRDefault="00AC77D7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AC77D7" w:rsidRDefault="00AC77D7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AC77D7" w:rsidRDefault="00AC77D7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AC77D7" w:rsidRDefault="00AC77D7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AC77D7" w:rsidRDefault="00AC77D7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03065" w:rsidRPr="006E499C" w:rsidRDefault="00DC17D0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</w:t>
      </w:r>
      <w:r w:rsidR="0090610F" w:rsidRPr="006E499C">
        <w:rPr>
          <w:sz w:val="20"/>
          <w:szCs w:val="20"/>
        </w:rPr>
        <w:t>самоуправления Каратузского</w:t>
      </w:r>
      <w:r w:rsidRPr="006E499C">
        <w:rPr>
          <w:sz w:val="20"/>
          <w:szCs w:val="20"/>
        </w:rPr>
        <w:t xml:space="preserve"> района»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770EC6" w:rsidRDefault="00770EC6" w:rsidP="00B76329">
      <w:pPr>
        <w:jc w:val="center"/>
        <w:rPr>
          <w:szCs w:val="28"/>
        </w:rPr>
      </w:pPr>
    </w:p>
    <w:p w:rsidR="00B76329" w:rsidRPr="005C2963" w:rsidRDefault="00B76329" w:rsidP="00B76329">
      <w:pPr>
        <w:jc w:val="center"/>
        <w:rPr>
          <w:szCs w:val="28"/>
        </w:rPr>
      </w:pPr>
      <w:r w:rsidRPr="005C2963">
        <w:rPr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76329" w:rsidRPr="005C2963" w:rsidRDefault="00B76329" w:rsidP="00B76329">
      <w:pPr>
        <w:jc w:val="both"/>
        <w:rPr>
          <w:szCs w:val="28"/>
        </w:rPr>
      </w:pPr>
      <w:r w:rsidRPr="005C2963"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</w:t>
      </w:r>
      <w:r w:rsidRPr="005C2963">
        <w:rPr>
          <w:szCs w:val="28"/>
        </w:rPr>
        <w:t xml:space="preserve">                                                          (тыс. рублей)</w:t>
      </w:r>
    </w:p>
    <w:tbl>
      <w:tblPr>
        <w:tblW w:w="15457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B76329" w:rsidRPr="00CA15D5" w:rsidTr="00B76329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ind w:left="-58" w:right="-108"/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4E34BD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</w:t>
            </w:r>
            <w:r w:rsidR="004E34BD">
              <w:rPr>
                <w:sz w:val="20"/>
                <w:szCs w:val="20"/>
              </w:rPr>
              <w:t xml:space="preserve"> главного распорядителя бюджетных средств (далее 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(тыс. руб.), годы</w:t>
            </w:r>
          </w:p>
        </w:tc>
      </w:tr>
      <w:tr w:rsidR="00B76329" w:rsidRPr="00CA15D5" w:rsidTr="00B76329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5C296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0C2364" w:rsidP="008B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</w:t>
            </w:r>
            <w:r w:rsidR="008B762C">
              <w:rPr>
                <w:sz w:val="20"/>
                <w:szCs w:val="20"/>
              </w:rPr>
              <w:t>3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8B762C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Пер</w:t>
            </w:r>
            <w:r w:rsidR="000C2364">
              <w:rPr>
                <w:sz w:val="20"/>
                <w:szCs w:val="20"/>
              </w:rPr>
              <w:t>вый год планового периода (202</w:t>
            </w:r>
            <w:r w:rsidR="008B762C">
              <w:rPr>
                <w:sz w:val="20"/>
                <w:szCs w:val="20"/>
              </w:rPr>
              <w:t>4</w:t>
            </w:r>
            <w:r w:rsidR="00FA47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8B762C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Вт</w:t>
            </w:r>
            <w:r w:rsidR="00FA47DC">
              <w:rPr>
                <w:sz w:val="20"/>
                <w:szCs w:val="20"/>
              </w:rPr>
              <w:t xml:space="preserve">орой год планового </w:t>
            </w:r>
            <w:r w:rsidR="000C2364">
              <w:rPr>
                <w:sz w:val="20"/>
                <w:szCs w:val="20"/>
              </w:rPr>
              <w:t>периода (202</w:t>
            </w:r>
            <w:r w:rsidR="008B762C">
              <w:rPr>
                <w:sz w:val="20"/>
                <w:szCs w:val="20"/>
              </w:rPr>
              <w:t>5</w:t>
            </w:r>
            <w:r w:rsidRPr="005C2963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76329" w:rsidRPr="005C2963" w:rsidRDefault="000C2364" w:rsidP="008B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8B76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8B762C">
              <w:rPr>
                <w:sz w:val="20"/>
                <w:szCs w:val="20"/>
              </w:rPr>
              <w:t>5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</w:tr>
      <w:tr w:rsidR="00B76329" w:rsidRPr="00CA15D5" w:rsidTr="00B76329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12</w:t>
            </w:r>
          </w:p>
        </w:tc>
      </w:tr>
      <w:tr w:rsidR="008B762C" w:rsidRPr="00EA1EC8" w:rsidTr="002A2CBC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577ED" w:rsidRDefault="002577ED" w:rsidP="00880C3B">
            <w:pPr>
              <w:jc w:val="center"/>
              <w:rPr>
                <w:color w:val="000000"/>
                <w:sz w:val="20"/>
                <w:szCs w:val="20"/>
              </w:rPr>
            </w:pPr>
            <w:r w:rsidRPr="002577ED">
              <w:rPr>
                <w:color w:val="000000"/>
                <w:sz w:val="20"/>
                <w:szCs w:val="20"/>
              </w:rPr>
              <w:t>4 923,94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E1592" w:rsidRDefault="002577ED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E1592" w:rsidRDefault="002577ED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E1592" w:rsidRDefault="002577ED" w:rsidP="00423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5 444,24</w:t>
            </w:r>
          </w:p>
        </w:tc>
      </w:tr>
      <w:tr w:rsidR="008B762C" w:rsidRPr="00EA1EC8" w:rsidTr="003D144F">
        <w:trPr>
          <w:trHeight w:val="28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2577ED" w:rsidRDefault="008B762C" w:rsidP="00880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EA1EC8" w:rsidRDefault="008B762C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EA1EC8" w:rsidRDefault="008B762C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EA1EC8" w:rsidRDefault="008B762C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762C" w:rsidRPr="00EA1EC8" w:rsidTr="003D144F">
        <w:trPr>
          <w:trHeight w:val="525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2577ED" w:rsidRDefault="002577ED" w:rsidP="00880C3B">
            <w:pPr>
              <w:jc w:val="center"/>
              <w:rPr>
                <w:color w:val="000000"/>
                <w:sz w:val="20"/>
                <w:szCs w:val="20"/>
              </w:rPr>
            </w:pPr>
            <w:r w:rsidRPr="002577ED">
              <w:rPr>
                <w:color w:val="000000"/>
                <w:sz w:val="20"/>
                <w:szCs w:val="20"/>
              </w:rPr>
              <w:t>642,05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B66735" w:rsidRDefault="002577ED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351F7B" w:rsidRDefault="002577ED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B66735" w:rsidRDefault="002577ED" w:rsidP="008B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1 162,35</w:t>
            </w:r>
          </w:p>
        </w:tc>
      </w:tr>
      <w:tr w:rsidR="008B762C" w:rsidRPr="00EA1EC8" w:rsidTr="00C95819">
        <w:trPr>
          <w:trHeight w:val="702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2577ED" w:rsidRDefault="002577ED" w:rsidP="00880C3B">
            <w:pPr>
              <w:jc w:val="center"/>
              <w:rPr>
                <w:sz w:val="20"/>
                <w:szCs w:val="20"/>
              </w:rPr>
            </w:pPr>
            <w:r w:rsidRPr="002577ED">
              <w:rPr>
                <w:sz w:val="20"/>
                <w:szCs w:val="20"/>
              </w:rPr>
              <w:t>4 281,89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101086" w:rsidRDefault="002577ED" w:rsidP="0010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DD27EB" w:rsidRDefault="002577ED" w:rsidP="0010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DD27EB" w:rsidRDefault="002577ED" w:rsidP="008B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4 281,89</w:t>
            </w:r>
          </w:p>
        </w:tc>
      </w:tr>
      <w:tr w:rsidR="008B762C" w:rsidRPr="00EA1EC8" w:rsidTr="007F1C68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DD3F23" w:rsidRDefault="00DA0615" w:rsidP="002A2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E1592" w:rsidRDefault="00DA0615" w:rsidP="002A2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E1592" w:rsidRDefault="00DA0615" w:rsidP="002A2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2E1592" w:rsidRDefault="00DD3F23" w:rsidP="002A2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5444,24</w:t>
            </w:r>
          </w:p>
        </w:tc>
      </w:tr>
      <w:tr w:rsidR="008B762C" w:rsidRPr="00EA1EC8" w:rsidTr="00101086">
        <w:trPr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DD3F23" w:rsidRDefault="008B762C" w:rsidP="00880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EA1EC8" w:rsidRDefault="008B762C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EA1EC8" w:rsidRDefault="008B762C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EA1EC8" w:rsidRDefault="008B762C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762C" w:rsidRPr="00EA1EC8" w:rsidTr="00101086">
        <w:trPr>
          <w:trHeight w:val="4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DD3F23" w:rsidRDefault="002A2CBC" w:rsidP="00770EC6">
            <w:pPr>
              <w:jc w:val="center"/>
              <w:rPr>
                <w:color w:val="000000"/>
                <w:sz w:val="20"/>
                <w:szCs w:val="20"/>
              </w:rPr>
            </w:pPr>
            <w:r w:rsidRPr="00DD3F23">
              <w:rPr>
                <w:color w:val="000000"/>
                <w:sz w:val="20"/>
                <w:szCs w:val="20"/>
              </w:rPr>
              <w:t>6</w:t>
            </w:r>
            <w:r w:rsidR="00770EC6">
              <w:rPr>
                <w:color w:val="000000"/>
                <w:sz w:val="20"/>
                <w:szCs w:val="20"/>
              </w:rPr>
              <w:t>05,05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B66735" w:rsidRDefault="00770EC6" w:rsidP="00770E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351F7B" w:rsidRDefault="00770EC6" w:rsidP="00770E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B66735" w:rsidRDefault="002A2CBC" w:rsidP="00DA0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A0615">
              <w:rPr>
                <w:color w:val="000000"/>
                <w:sz w:val="20"/>
                <w:szCs w:val="20"/>
              </w:rPr>
              <w:t> 054,72</w:t>
            </w:r>
          </w:p>
        </w:tc>
      </w:tr>
      <w:tr w:rsidR="008B762C" w:rsidRPr="00EA1EC8" w:rsidTr="00C95819">
        <w:trPr>
          <w:trHeight w:val="66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5C2963" w:rsidRDefault="008B762C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EA1EC8" w:rsidRDefault="008B762C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DD3F23" w:rsidRDefault="002A2CBC" w:rsidP="00880C3B">
            <w:pPr>
              <w:jc w:val="center"/>
              <w:rPr>
                <w:sz w:val="20"/>
                <w:szCs w:val="20"/>
              </w:rPr>
            </w:pPr>
            <w:r w:rsidRPr="00DD3F23">
              <w:rPr>
                <w:sz w:val="20"/>
                <w:szCs w:val="20"/>
              </w:rPr>
              <w:t>4 281,89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101086" w:rsidRDefault="002A2CB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DD27EB" w:rsidRDefault="002A2CB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DD27EB" w:rsidRDefault="002A2CB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4 281,89</w:t>
            </w:r>
          </w:p>
        </w:tc>
      </w:tr>
      <w:tr w:rsidR="00C95819" w:rsidRPr="00EA1EC8" w:rsidTr="00880C3B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5C2963" w:rsidRDefault="00C95819" w:rsidP="002E159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5C2963" w:rsidRDefault="00C95819" w:rsidP="002E1592">
            <w:pPr>
              <w:jc w:val="both"/>
              <w:rPr>
                <w:sz w:val="20"/>
                <w:szCs w:val="20"/>
              </w:rPr>
            </w:pPr>
            <w:r w:rsidRPr="005C2963">
              <w:rPr>
                <w:color w:val="000000"/>
                <w:sz w:val="20"/>
                <w:szCs w:val="20"/>
              </w:rPr>
              <w:t>«</w:t>
            </w:r>
            <w:r w:rsidRPr="005C2963">
              <w:rPr>
                <w:sz w:val="20"/>
                <w:szCs w:val="20"/>
              </w:rPr>
              <w:t>Поддержка муниципальных проектов и мероприятий по благоуст</w:t>
            </w:r>
            <w:r w:rsidRPr="007415A7">
              <w:rPr>
                <w:sz w:val="20"/>
                <w:szCs w:val="20"/>
              </w:rPr>
              <w:t>ройству территорий</w:t>
            </w:r>
            <w:r w:rsidRPr="007415A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5819" w:rsidRPr="005C2963" w:rsidRDefault="00C95819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5819" w:rsidRPr="005C2963" w:rsidRDefault="00C95819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057575" w:rsidRDefault="00C95819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057575" w:rsidRDefault="00C95819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057575" w:rsidRDefault="00C95819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95819" w:rsidRPr="00EA1EC8" w:rsidTr="00880C3B">
        <w:trPr>
          <w:trHeight w:val="21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5C2963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5C2963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C95819" w:rsidRPr="00EA1EC8" w:rsidTr="00880C3B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819" w:rsidRPr="00101086" w:rsidRDefault="00C95819" w:rsidP="002E1592">
            <w:pPr>
              <w:rPr>
                <w:sz w:val="20"/>
                <w:szCs w:val="20"/>
              </w:rPr>
            </w:pPr>
            <w:r w:rsidRPr="00C95819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5C2963" w:rsidRDefault="00C95819" w:rsidP="00DA0615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</w:t>
            </w:r>
            <w:r w:rsidR="00DA061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5C2963" w:rsidRDefault="00C9581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95819" w:rsidRPr="00EA1EC8" w:rsidTr="00770EC6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19" w:rsidRPr="005C2963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819" w:rsidRPr="00101086" w:rsidRDefault="00C95819" w:rsidP="00880C3B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5C2963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EA1EC8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770EC6" w:rsidRPr="00EA1EC8" w:rsidTr="00770EC6">
        <w:trPr>
          <w:trHeight w:val="48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EC6" w:rsidRPr="005C2963" w:rsidRDefault="00770EC6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EC6" w:rsidRPr="005C2963" w:rsidRDefault="00770EC6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EC6" w:rsidRPr="00770EC6" w:rsidRDefault="00770EC6" w:rsidP="002E1592">
            <w:pPr>
              <w:rPr>
                <w:sz w:val="20"/>
                <w:szCs w:val="20"/>
              </w:rPr>
            </w:pPr>
            <w:r w:rsidRPr="00770EC6">
              <w:rPr>
                <w:sz w:val="20"/>
                <w:szCs w:val="20"/>
              </w:rPr>
              <w:t>«Расходы на природоохранные мероприятия на территории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C6" w:rsidRPr="005C2963" w:rsidRDefault="00770EC6" w:rsidP="0012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0EC6" w:rsidRPr="00770EC6" w:rsidRDefault="00DA0615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0EC6" w:rsidRPr="00770EC6" w:rsidRDefault="00DA0615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0EC6" w:rsidRPr="00770EC6" w:rsidRDefault="00DA0615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EC6" w:rsidRPr="00770EC6" w:rsidRDefault="00DA0615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EC6" w:rsidRPr="00770EC6" w:rsidRDefault="00DA0615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EC6" w:rsidRPr="00770EC6" w:rsidRDefault="00DA0615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EC6" w:rsidRPr="00770EC6" w:rsidRDefault="00DA0615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107,60</w:t>
            </w:r>
          </w:p>
        </w:tc>
      </w:tr>
      <w:tr w:rsidR="00770EC6" w:rsidRPr="00EA1EC8" w:rsidTr="00770EC6">
        <w:trPr>
          <w:trHeight w:val="483"/>
          <w:jc w:val="center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C6" w:rsidRPr="005C2963" w:rsidRDefault="00770EC6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C6" w:rsidRPr="005C2963" w:rsidRDefault="00770EC6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vAlign w:val="center"/>
          </w:tcPr>
          <w:p w:rsidR="00770EC6" w:rsidRPr="00770EC6" w:rsidRDefault="00770EC6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C6" w:rsidRPr="005C2963" w:rsidRDefault="00770EC6" w:rsidP="001277FB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7642C3" w:rsidRPr="00EA1EC8" w:rsidTr="00770EC6">
        <w:trPr>
          <w:trHeight w:val="483"/>
          <w:jc w:val="center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2C3" w:rsidRPr="005C2963" w:rsidRDefault="007642C3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2C3" w:rsidRPr="005C2963" w:rsidRDefault="007642C3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vAlign w:val="center"/>
          </w:tcPr>
          <w:p w:rsidR="007642C3" w:rsidRPr="00770EC6" w:rsidRDefault="007642C3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2C3" w:rsidRPr="00101086" w:rsidRDefault="007642C3" w:rsidP="001277FB">
            <w:pPr>
              <w:rPr>
                <w:sz w:val="20"/>
                <w:szCs w:val="20"/>
              </w:rPr>
            </w:pPr>
            <w:r w:rsidRPr="00C95819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42C3" w:rsidRDefault="00764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42C3" w:rsidRDefault="00764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42C3" w:rsidRDefault="00764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42C3" w:rsidRDefault="00764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2C3" w:rsidRPr="00770EC6" w:rsidRDefault="007642C3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2C3" w:rsidRPr="00770EC6" w:rsidRDefault="007642C3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2C3" w:rsidRPr="00770EC6" w:rsidRDefault="007642C3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2C3" w:rsidRPr="00770EC6" w:rsidRDefault="007642C3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107,60</w:t>
            </w:r>
          </w:p>
        </w:tc>
      </w:tr>
      <w:tr w:rsidR="00770EC6" w:rsidRPr="00EA1EC8" w:rsidTr="00880C3B">
        <w:trPr>
          <w:trHeight w:val="483"/>
          <w:jc w:val="center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C6" w:rsidRPr="005C2963" w:rsidRDefault="00770EC6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C6" w:rsidRPr="005C2963" w:rsidRDefault="00770EC6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EC6" w:rsidRPr="00770EC6" w:rsidRDefault="00770EC6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C6" w:rsidRPr="00101086" w:rsidRDefault="00770EC6" w:rsidP="001277FB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EC6" w:rsidRPr="00770EC6" w:rsidRDefault="00770EC6" w:rsidP="002E15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0B01" w:rsidRPr="00CA15D5" w:rsidRDefault="00B90B01" w:rsidP="00B90B01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224952">
          <w:pgSz w:w="16838" w:h="11906" w:orient="landscape" w:code="9"/>
          <w:pgMar w:top="426" w:right="998" w:bottom="142" w:left="1440" w:header="720" w:footer="720" w:gutter="0"/>
          <w:cols w:space="720"/>
        </w:sectPr>
      </w:pPr>
    </w:p>
    <w:p w:rsidR="00E41EAB" w:rsidRPr="006E499C" w:rsidRDefault="00DC17D0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134AAE" w:rsidRDefault="00134AAE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B76329" w:rsidRPr="00843234" w:rsidRDefault="00B76329" w:rsidP="00B76329">
      <w:pPr>
        <w:jc w:val="center"/>
      </w:pPr>
      <w:r w:rsidRPr="00843234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76329" w:rsidRPr="00843234" w:rsidRDefault="00B76329" w:rsidP="00B76329">
      <w:pPr>
        <w:overflowPunct w:val="0"/>
        <w:autoSpaceDE w:val="0"/>
        <w:autoSpaceDN w:val="0"/>
        <w:adjustRightInd w:val="0"/>
        <w:jc w:val="right"/>
        <w:textAlignment w:val="baseline"/>
      </w:pPr>
      <w:r w:rsidRPr="00843234">
        <w:t>(тыс.</w:t>
      </w:r>
      <w:r w:rsidR="00905154">
        <w:t xml:space="preserve"> </w:t>
      </w:r>
      <w:r w:rsidRPr="00843234">
        <w:t>рублей)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3119"/>
        <w:gridCol w:w="2977"/>
        <w:gridCol w:w="1842"/>
        <w:gridCol w:w="1701"/>
        <w:gridCol w:w="1559"/>
        <w:gridCol w:w="1418"/>
      </w:tblGrid>
      <w:tr w:rsidR="00B76329" w:rsidRPr="00843234" w:rsidTr="00134AAE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r w:rsidRPr="00843234"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0C2364" w:rsidP="0072655B">
            <w:pPr>
              <w:jc w:val="center"/>
            </w:pPr>
            <w:r>
              <w:t>Очередной финансовый год (202</w:t>
            </w:r>
            <w:r w:rsidR="0072655B">
              <w:t>3</w:t>
            </w:r>
            <w:r w:rsidR="00B76329" w:rsidRPr="0084323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72655B">
            <w:pPr>
              <w:jc w:val="center"/>
            </w:pPr>
            <w:r w:rsidRPr="00843234">
              <w:t>Пе</w:t>
            </w:r>
            <w:r w:rsidR="000C2364">
              <w:t>рвый год планового периода (202</w:t>
            </w:r>
            <w:r w:rsidR="0072655B">
              <w:t>4</w:t>
            </w:r>
            <w:r w:rsidRPr="00843234"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72655B">
            <w:pPr>
              <w:jc w:val="center"/>
            </w:pPr>
            <w:r w:rsidRPr="00843234">
              <w:t>Вто</w:t>
            </w:r>
            <w:r w:rsidR="000C2364">
              <w:t>рой  год планового периода (202</w:t>
            </w:r>
            <w:r w:rsidR="0072655B">
              <w:t>5</w:t>
            </w:r>
            <w:r w:rsidRPr="0084323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Default="00B76329" w:rsidP="00B76329">
            <w:pPr>
              <w:jc w:val="center"/>
            </w:pPr>
            <w:r w:rsidRPr="00843234">
              <w:t>Итого на период</w:t>
            </w:r>
          </w:p>
          <w:p w:rsidR="00BA4BBF" w:rsidRPr="00843234" w:rsidRDefault="00BA4BBF" w:rsidP="00B76329">
            <w:pPr>
              <w:jc w:val="center"/>
            </w:pPr>
            <w:r>
              <w:t>(2023-2025)</w:t>
            </w:r>
          </w:p>
        </w:tc>
      </w:tr>
      <w:tr w:rsidR="00B76329" w:rsidRPr="00843234" w:rsidTr="00134AAE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</w:tr>
      <w:tr w:rsidR="00B76329" w:rsidRPr="00843234" w:rsidTr="00134AA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7</w:t>
            </w:r>
          </w:p>
        </w:tc>
      </w:tr>
      <w:tr w:rsidR="002A2CBC" w:rsidRPr="00EA1EC8" w:rsidTr="00134AAE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843234" w:rsidRDefault="002A2CBC" w:rsidP="005E7D54">
            <w:pPr>
              <w:jc w:val="center"/>
            </w:pPr>
            <w: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843234" w:rsidRDefault="002A2CBC" w:rsidP="005E7D54">
            <w:pPr>
              <w:jc w:val="center"/>
            </w:pPr>
            <w:r w:rsidRPr="00843234"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843234" w:rsidRDefault="002A2CBC" w:rsidP="005E7D54">
            <w:pPr>
              <w:jc w:val="center"/>
            </w:pPr>
            <w:r w:rsidRPr="00843234"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EA1EC8" w:rsidRDefault="002A2CBC" w:rsidP="005E7D5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964B19" w:rsidRDefault="002A2CBC" w:rsidP="00EF6FCF">
            <w:pPr>
              <w:jc w:val="center"/>
            </w:pPr>
            <w:r>
              <w:t>4 923,94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6055C7" w:rsidRDefault="002A2CBC" w:rsidP="00EF6FCF">
            <w:pPr>
              <w:jc w:val="center"/>
            </w:pPr>
            <w:r>
              <w:t>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6055C7" w:rsidRDefault="002A2CBC" w:rsidP="00EF6FCF">
            <w:pPr>
              <w:jc w:val="center"/>
            </w:pPr>
            <w:r>
              <w:t>265,90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BC" w:rsidRPr="006055C7" w:rsidRDefault="002A2CBC" w:rsidP="00EF6FCF">
            <w:pPr>
              <w:jc w:val="center"/>
            </w:pPr>
            <w:r>
              <w:t>5 444,24</w:t>
            </w:r>
          </w:p>
        </w:tc>
      </w:tr>
      <w:tr w:rsidR="00602FA7" w:rsidRPr="00EA1EC8" w:rsidTr="00134AAE">
        <w:trPr>
          <w:trHeight w:val="15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</w:tr>
      <w:tr w:rsidR="00602FA7" w:rsidRPr="00EA1EC8" w:rsidTr="00134AAE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 w:rsidRPr="006055C7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6055C7" w:rsidRDefault="00602FA7" w:rsidP="00110CF4">
            <w:pPr>
              <w:jc w:val="center"/>
            </w:pPr>
            <w:r w:rsidRPr="006055C7">
              <w:t>0</w:t>
            </w:r>
            <w:r>
              <w:t>,00</w:t>
            </w:r>
          </w:p>
        </w:tc>
      </w:tr>
      <w:tr w:rsidR="00602FA7" w:rsidRPr="00EA1EC8" w:rsidTr="00134AAE">
        <w:trPr>
          <w:trHeight w:val="1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A2CBC" w:rsidP="00B20E5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A2CBC" w:rsidP="00110CF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A2CBC" w:rsidP="00110CF4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Pr="00110CF4" w:rsidRDefault="002A2CBC" w:rsidP="00B20E57">
            <w:pPr>
              <w:jc w:val="center"/>
            </w:pPr>
            <w:r>
              <w:t>0,00</w:t>
            </w:r>
          </w:p>
        </w:tc>
      </w:tr>
      <w:tr w:rsidR="002A2CBC" w:rsidRPr="00EA1EC8" w:rsidTr="00134AAE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BC" w:rsidRPr="00843234" w:rsidRDefault="002A2CBC" w:rsidP="00602FA7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BC" w:rsidRPr="00843234" w:rsidRDefault="002A2CBC" w:rsidP="00602FA7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BC" w:rsidRPr="00843234" w:rsidRDefault="002A2CBC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EA1EC8" w:rsidRDefault="002A2CBC" w:rsidP="00602FA7">
            <w: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964B19" w:rsidRDefault="002A2CBC" w:rsidP="00EF6FCF">
            <w:pPr>
              <w:jc w:val="center"/>
            </w:pPr>
            <w:r>
              <w:t>4 923,94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6055C7" w:rsidRDefault="002A2CBC" w:rsidP="00EF6FCF">
            <w:pPr>
              <w:jc w:val="center"/>
            </w:pPr>
            <w:r>
              <w:t>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6055C7" w:rsidRDefault="002A2CBC" w:rsidP="00EF6FCF">
            <w:pPr>
              <w:jc w:val="center"/>
            </w:pPr>
            <w:r>
              <w:t>265,90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CBC" w:rsidRPr="006055C7" w:rsidRDefault="002A2CBC" w:rsidP="00EF6FCF">
            <w:pPr>
              <w:jc w:val="center"/>
            </w:pPr>
            <w:r>
              <w:t>5 444,24</w:t>
            </w:r>
          </w:p>
        </w:tc>
      </w:tr>
      <w:tr w:rsidR="00602FA7" w:rsidRPr="00EA1EC8" w:rsidTr="00134AAE">
        <w:trPr>
          <w:trHeight w:val="3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</w:tr>
      <w:tr w:rsidR="00602FA7" w:rsidRPr="00EA1EC8" w:rsidTr="00134AAE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A7" w:rsidRDefault="00602FA7" w:rsidP="00602FA7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</w:tr>
      <w:tr w:rsidR="00D51EFF" w:rsidRPr="00EA1EC8" w:rsidTr="00315A1F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843234" w:rsidRDefault="00D51EFF" w:rsidP="00602FA7">
            <w:pPr>
              <w:jc w:val="center"/>
            </w:pPr>
            <w: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843234" w:rsidRDefault="00D51EFF" w:rsidP="00602FA7">
            <w:pPr>
              <w:jc w:val="center"/>
            </w:pPr>
            <w:r w:rsidRPr="00843234">
              <w:t>Подпрограмма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843234" w:rsidRDefault="00D51EFF" w:rsidP="00602FA7">
            <w:pPr>
              <w:jc w:val="center"/>
            </w:pPr>
            <w:r w:rsidRPr="00843234"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EA1EC8" w:rsidRDefault="00D51EFF" w:rsidP="00602FA7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EFF" w:rsidRDefault="00D51EFF" w:rsidP="001277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4 886,94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EFF" w:rsidRDefault="00D51EFF" w:rsidP="001277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EFF" w:rsidRPr="0072655B" w:rsidRDefault="00D51EFF" w:rsidP="001277F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FF6CF7" w:rsidRDefault="00D51EFF" w:rsidP="001277FB">
            <w:pPr>
              <w:jc w:val="center"/>
              <w:rPr>
                <w:color w:val="000000"/>
              </w:rPr>
            </w:pPr>
            <w:r w:rsidRPr="00FF6CF7">
              <w:rPr>
                <w:color w:val="000000"/>
              </w:rPr>
              <w:t>5</w:t>
            </w:r>
            <w:r>
              <w:rPr>
                <w:color w:val="000000"/>
              </w:rPr>
              <w:t> 336,64</w:t>
            </w:r>
          </w:p>
        </w:tc>
      </w:tr>
      <w:tr w:rsidR="00602FA7" w:rsidRPr="00EA1EC8" w:rsidTr="00134AAE">
        <w:trPr>
          <w:trHeight w:val="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</w:tr>
      <w:tr w:rsidR="00602FA7" w:rsidRPr="00EA1EC8" w:rsidTr="00134AAE">
        <w:trPr>
          <w:trHeight w:val="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</w:tr>
      <w:tr w:rsidR="008D362F" w:rsidRPr="00EA1EC8" w:rsidTr="00134AAE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  <w:r>
              <w:t>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62F" w:rsidRPr="0028377F" w:rsidRDefault="0072655B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62F" w:rsidRPr="0028377F" w:rsidRDefault="0072655B" w:rsidP="0072655B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62F" w:rsidRPr="0028377F" w:rsidRDefault="0072655B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62F" w:rsidRPr="0028377F" w:rsidRDefault="0072655B" w:rsidP="0072655B">
            <w:pPr>
              <w:jc w:val="center"/>
            </w:pPr>
            <w:r>
              <w:t>0,00</w:t>
            </w:r>
          </w:p>
        </w:tc>
      </w:tr>
      <w:tr w:rsidR="0072655B" w:rsidRPr="00FF6CF7" w:rsidTr="00134AAE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B" w:rsidRPr="00843234" w:rsidRDefault="0072655B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B" w:rsidRPr="00843234" w:rsidRDefault="0072655B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B" w:rsidRPr="00843234" w:rsidRDefault="0072655B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5B" w:rsidRPr="00EA1EC8" w:rsidRDefault="0072655B" w:rsidP="008D362F">
            <w:r>
              <w:t>районный бюджет</w:t>
            </w:r>
          </w:p>
        </w:tc>
        <w:tc>
          <w:tcPr>
            <w:tcW w:w="1842" w:type="dxa"/>
            <w:vAlign w:val="center"/>
          </w:tcPr>
          <w:p w:rsidR="0072655B" w:rsidRDefault="00D51EFF" w:rsidP="00D51E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4 886,94</w:t>
            </w:r>
          </w:p>
        </w:tc>
        <w:tc>
          <w:tcPr>
            <w:tcW w:w="1701" w:type="dxa"/>
            <w:vAlign w:val="center"/>
          </w:tcPr>
          <w:p w:rsidR="0072655B" w:rsidRDefault="00D51EFF" w:rsidP="00D51E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218,40</w:t>
            </w:r>
          </w:p>
        </w:tc>
        <w:tc>
          <w:tcPr>
            <w:tcW w:w="1559" w:type="dxa"/>
            <w:vAlign w:val="center"/>
          </w:tcPr>
          <w:p w:rsidR="0072655B" w:rsidRPr="0072655B" w:rsidRDefault="00D51EFF" w:rsidP="00D51EF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231,30</w:t>
            </w:r>
          </w:p>
        </w:tc>
        <w:tc>
          <w:tcPr>
            <w:tcW w:w="1418" w:type="dxa"/>
            <w:vAlign w:val="center"/>
          </w:tcPr>
          <w:p w:rsidR="0072655B" w:rsidRPr="00FF6CF7" w:rsidRDefault="00FF6CF7" w:rsidP="00D51EFF">
            <w:pPr>
              <w:jc w:val="center"/>
              <w:rPr>
                <w:color w:val="000000"/>
              </w:rPr>
            </w:pPr>
            <w:r w:rsidRPr="00FF6CF7">
              <w:rPr>
                <w:color w:val="000000"/>
              </w:rPr>
              <w:t>5</w:t>
            </w:r>
            <w:r w:rsidR="00D51EFF">
              <w:rPr>
                <w:color w:val="000000"/>
              </w:rPr>
              <w:t> 336,64</w:t>
            </w:r>
          </w:p>
        </w:tc>
      </w:tr>
      <w:tr w:rsidR="008B762C" w:rsidRPr="00EA1EC8" w:rsidTr="00134AAE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2C" w:rsidRPr="00843234" w:rsidRDefault="008B76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2C" w:rsidRPr="00843234" w:rsidRDefault="008B76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2C" w:rsidRPr="00843234" w:rsidRDefault="008B76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2C" w:rsidRDefault="00BA4BBF" w:rsidP="008D362F">
            <w:r w:rsidRPr="00BA4BBF"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8B762C" w:rsidRDefault="00BA4BB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8B762C" w:rsidRDefault="00BA4BB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8B762C" w:rsidRDefault="00BA4BB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8B762C" w:rsidRDefault="00BA4BB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362F" w:rsidRPr="00EA1EC8" w:rsidTr="00134AAE">
        <w:trPr>
          <w:trHeight w:val="21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62F" w:rsidRDefault="008D362F" w:rsidP="008D362F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r>
              <w:t xml:space="preserve">     0,00 </w:t>
            </w:r>
          </w:p>
        </w:tc>
      </w:tr>
      <w:tr w:rsidR="008D362F" w:rsidRPr="00EA1EC8" w:rsidTr="00134AAE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 w:rsidRPr="00843234">
              <w:t>Подпрограмма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6055C7" w:rsidRDefault="008D362F" w:rsidP="008D362F">
            <w:pPr>
              <w:jc w:val="center"/>
            </w:pPr>
            <w:r w:rsidRPr="006055C7">
              <w:rPr>
                <w:color w:val="000000"/>
              </w:rPr>
              <w:t>«</w:t>
            </w:r>
            <w:r w:rsidRPr="006055C7">
              <w:t>Поддержка муниципальных проектов и мероприятий по благоустройству территорий</w:t>
            </w:r>
            <w:r w:rsidRPr="006055C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 w:rsidRPr="00EA1EC8">
              <w:t>,0</w:t>
            </w:r>
            <w:r w:rsidR="008D362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>
              <w:t>,00</w:t>
            </w:r>
          </w:p>
        </w:tc>
      </w:tr>
      <w:tr w:rsidR="008D362F" w:rsidRPr="00EA1EC8" w:rsidTr="00134AAE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</w:tr>
      <w:tr w:rsidR="008D362F" w:rsidRPr="00EA1EC8" w:rsidTr="00134AAE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8D362F" w:rsidRPr="00EA1EC8" w:rsidTr="00134AAE">
        <w:trPr>
          <w:trHeight w:val="2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 w:rsidRPr="00EA1EC8">
              <w:t>,0</w:t>
            </w:r>
            <w:r w:rsidR="008D362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>
              <w:t>,00</w:t>
            </w:r>
          </w:p>
        </w:tc>
      </w:tr>
      <w:tr w:rsidR="008D362F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BA4BBF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843234" w:rsidRDefault="00BA4BB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843234" w:rsidRDefault="00BA4BB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6055C7" w:rsidRDefault="00BA4BB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BBF" w:rsidRPr="00EA1EC8" w:rsidRDefault="00BA4BBF" w:rsidP="00880C3B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Default="00BA4BB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>
              <w:t>0,00</w:t>
            </w:r>
          </w:p>
        </w:tc>
      </w:tr>
      <w:tr w:rsidR="00BA4BBF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843234" w:rsidRDefault="00BA4BB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843234" w:rsidRDefault="00BA4BB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6055C7" w:rsidRDefault="00BA4BB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BBF" w:rsidRDefault="00BA4BBF" w:rsidP="008D362F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>
            <w:r w:rsidRPr="00134AAE">
              <w:t>4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>
            <w:r w:rsidRPr="00134AAE">
              <w:t>Отдельное мероприятие № 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>
            <w:r w:rsidRPr="00134AAE">
              <w:t>«Расходы на природоохранные мероприятия на территории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1277FB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  <w:r>
              <w:t>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  <w: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  <w:r>
              <w:t>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  <w:r>
              <w:t>107,60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1277FB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1277FB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>
              <w:t>0,00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1277FB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>
              <w:t>0,00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1277FB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  <w:r>
              <w:t>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  <w: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  <w:r>
              <w:t>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  <w:r>
              <w:t>107,60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1277FB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>
              <w:t>0,00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Default="00134AAE" w:rsidP="001277FB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1277FB">
            <w:pPr>
              <w:jc w:val="center"/>
            </w:pPr>
            <w:r>
              <w:t>0,00</w:t>
            </w:r>
          </w:p>
        </w:tc>
      </w:tr>
    </w:tbl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Pr="00E2766F" w:rsidRDefault="00E2766F" w:rsidP="00E2766F">
      <w:pPr>
        <w:suppressAutoHyphens/>
        <w:rPr>
          <w:rFonts w:eastAsia="Calibri"/>
          <w:sz w:val="20"/>
          <w:szCs w:val="20"/>
          <w:lang w:eastAsia="ar-SA"/>
        </w:rPr>
      </w:pPr>
      <w:r w:rsidRPr="00E2766F">
        <w:rPr>
          <w:rFonts w:eastAsia="Calibri"/>
          <w:sz w:val="20"/>
          <w:szCs w:val="20"/>
          <w:lang w:eastAsia="ar-SA"/>
        </w:rPr>
        <w:t>(1) Учитываются средства краевого бюджета, поступающие в виде межбюджетных трансфертов в районный бюджет.</w:t>
      </w:r>
    </w:p>
    <w:p w:rsidR="00E2766F" w:rsidRPr="00E2766F" w:rsidRDefault="00E2766F" w:rsidP="00E2766F">
      <w:pPr>
        <w:suppressAutoHyphens/>
        <w:rPr>
          <w:rFonts w:eastAsia="Calibri"/>
          <w:sz w:val="20"/>
          <w:szCs w:val="20"/>
          <w:lang w:eastAsia="ar-SA"/>
        </w:rPr>
      </w:pPr>
      <w:r w:rsidRPr="00E2766F">
        <w:rPr>
          <w:rFonts w:eastAsia="Calibri"/>
          <w:sz w:val="20"/>
          <w:szCs w:val="20"/>
          <w:lang w:eastAsia="ar-SA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90B01" w:rsidRPr="006E499C" w:rsidRDefault="009D597A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B90B01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0BDE" w:rsidRPr="006E499C" w:rsidRDefault="00700BDE" w:rsidP="00700BDE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00BDE" w:rsidRPr="006E499C" w:rsidRDefault="00700BDE" w:rsidP="00700BDE">
      <w:pPr>
        <w:pStyle w:val="ConsPlusNormal"/>
        <w:widowControl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F45EC4" w:rsidRPr="006E499C">
        <w:rPr>
          <w:rFonts w:ascii="Times New Roman" w:hAnsi="Times New Roman" w:cs="Times New Roman"/>
          <w:sz w:val="24"/>
          <w:szCs w:val="24"/>
        </w:rPr>
        <w:t>программе Каратузского</w:t>
      </w:r>
      <w:r w:rsidRPr="006E499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00BDE" w:rsidRPr="006E499C" w:rsidRDefault="00700BDE" w:rsidP="00700BDE">
      <w:pPr>
        <w:autoSpaceDE w:val="0"/>
        <w:autoSpaceDN w:val="0"/>
        <w:adjustRightInd w:val="0"/>
        <w:ind w:left="5812"/>
        <w:outlineLvl w:val="0"/>
        <w:rPr>
          <w:bCs/>
        </w:rPr>
      </w:pPr>
      <w:r w:rsidRPr="006E499C">
        <w:t>«</w:t>
      </w:r>
      <w:r w:rsidRPr="006E499C">
        <w:rPr>
          <w:bCs/>
        </w:rPr>
        <w:t xml:space="preserve">Содействие развитию местного самоуправления Каратузского района» </w:t>
      </w: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</w:p>
    <w:p w:rsidR="00700BDE" w:rsidRPr="006E499C" w:rsidRDefault="00700BDE" w:rsidP="00CD56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«Содействие развитию и модернизации улично-дорожной сети муниципальных образований </w:t>
      </w:r>
      <w:r w:rsidR="006C1BA9">
        <w:rPr>
          <w:rFonts w:ascii="Times New Roman" w:hAnsi="Times New Roman" w:cs="Times New Roman"/>
          <w:b w:val="0"/>
          <w:sz w:val="24"/>
          <w:szCs w:val="24"/>
        </w:rPr>
        <w:t xml:space="preserve">Каратузского </w:t>
      </w:r>
      <w:r w:rsidR="00F45EC4" w:rsidRPr="006E499C">
        <w:rPr>
          <w:rFonts w:ascii="Times New Roman" w:hAnsi="Times New Roman" w:cs="Times New Roman"/>
          <w:b w:val="0"/>
          <w:sz w:val="24"/>
          <w:szCs w:val="24"/>
        </w:rPr>
        <w:t>района»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BDE" w:rsidRPr="006E499C" w:rsidRDefault="00700BDE" w:rsidP="00700BDE">
      <w:pPr>
        <w:pStyle w:val="ConsPlusTitle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Паспорт подпрограммы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Наименование подпрограммы</w:t>
            </w:r>
          </w:p>
        </w:tc>
        <w:tc>
          <w:tcPr>
            <w:tcW w:w="6104" w:type="dxa"/>
          </w:tcPr>
          <w:p w:rsidR="00700BDE" w:rsidRPr="006E499C" w:rsidRDefault="00700BDE" w:rsidP="0096286F">
            <w:pPr>
              <w:autoSpaceDE w:val="0"/>
              <w:autoSpaceDN w:val="0"/>
              <w:adjustRightInd w:val="0"/>
            </w:pPr>
            <w:r w:rsidRPr="006E499C">
              <w:t xml:space="preserve">«Содействие развитию и модернизации улично- дорожной </w:t>
            </w:r>
            <w:r w:rsidR="006C1BA9" w:rsidRPr="006E499C">
              <w:t>сети муниципальных</w:t>
            </w:r>
            <w:r w:rsidRPr="006E499C">
              <w:t xml:space="preserve"> </w:t>
            </w:r>
            <w:r w:rsidR="006C1BA9" w:rsidRPr="006E499C">
              <w:t>образований</w:t>
            </w:r>
            <w:r w:rsidR="006C1BA9">
              <w:t xml:space="preserve"> Каратузского </w:t>
            </w:r>
            <w:r w:rsidR="006C1BA9" w:rsidRPr="006E499C">
              <w:t>района</w:t>
            </w:r>
            <w:r w:rsidRPr="006E499C">
              <w:t>» (далее – Подпрограмма)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700BDE" w:rsidRPr="006E499C" w:rsidRDefault="00700BDE" w:rsidP="0096286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местного самоуправления Каратузского района»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96286F" w:rsidRDefault="0096286F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286F"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96286F" w:rsidRDefault="0096286F" w:rsidP="00935AF4">
            <w:pPr>
              <w:autoSpaceDE w:val="0"/>
              <w:autoSpaceDN w:val="0"/>
              <w:adjustRightInd w:val="0"/>
            </w:pPr>
            <w:r w:rsidRPr="0096286F">
              <w:t>Главные распорядители бюджетных средств, ответственные за реализацию подпрограммы</w:t>
            </w:r>
          </w:p>
        </w:tc>
        <w:tc>
          <w:tcPr>
            <w:tcW w:w="6104" w:type="dxa"/>
          </w:tcPr>
          <w:p w:rsidR="00700BDE" w:rsidRDefault="00700BDE" w:rsidP="00692ABA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E499C">
              <w:rPr>
                <w:color w:val="000000"/>
              </w:rPr>
              <w:t>Ад</w:t>
            </w:r>
            <w:r w:rsidR="00CD56F5">
              <w:rPr>
                <w:color w:val="000000"/>
              </w:rPr>
              <w:t>министрация Каратузского района</w:t>
            </w:r>
          </w:p>
          <w:p w:rsidR="00CD56F5" w:rsidRPr="006E499C" w:rsidRDefault="00CD56F5" w:rsidP="00692ABA">
            <w:pPr>
              <w:autoSpaceDE w:val="0"/>
              <w:autoSpaceDN w:val="0"/>
              <w:adjustRightInd w:val="0"/>
              <w:outlineLvl w:val="1"/>
            </w:pPr>
            <w:r>
              <w:rPr>
                <w:color w:val="000000"/>
              </w:rPr>
              <w:t>Финансовое управление администрации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6286F">
            <w:pPr>
              <w:autoSpaceDE w:val="0"/>
              <w:autoSpaceDN w:val="0"/>
              <w:adjustRightInd w:val="0"/>
            </w:pPr>
            <w:r w:rsidRPr="006E499C">
              <w:t xml:space="preserve">Цель и </w:t>
            </w:r>
            <w:r w:rsidR="00F45EC4" w:rsidRPr="006E499C">
              <w:t>задачи подпрограммы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Цель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 xml:space="preserve">- содействие повышению уровня транспортно-эксплуатационного состояния автомобильных дорог местного </w:t>
            </w:r>
            <w:r w:rsidR="00F45EC4" w:rsidRPr="006E499C">
              <w:t>значения сельских</w:t>
            </w:r>
            <w:r w:rsidRPr="006E499C">
              <w:t xml:space="preserve"> поселений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Задача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-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D911E2" w:rsidRPr="006E499C" w:rsidTr="00935AF4">
        <w:tc>
          <w:tcPr>
            <w:tcW w:w="3794" w:type="dxa"/>
          </w:tcPr>
          <w:p w:rsidR="00D911E2" w:rsidRPr="0096286F" w:rsidRDefault="0096286F" w:rsidP="00935AF4">
            <w:pPr>
              <w:autoSpaceDE w:val="0"/>
              <w:autoSpaceDN w:val="0"/>
              <w:adjustRightInd w:val="0"/>
            </w:pPr>
            <w:r w:rsidRPr="0096286F"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04" w:type="dxa"/>
          </w:tcPr>
          <w:p w:rsidR="00D911E2" w:rsidRPr="006E499C" w:rsidRDefault="00D911E2" w:rsidP="00D911E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 улучшение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6104" w:type="dxa"/>
          </w:tcPr>
          <w:p w:rsidR="00700BDE" w:rsidRPr="006E499C" w:rsidRDefault="00700BDE" w:rsidP="00A53ACC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A53ACC">
              <w:t>23</w:t>
            </w:r>
            <w:r w:rsidRPr="006E499C">
              <w:t xml:space="preserve"> – 20</w:t>
            </w:r>
            <w:r w:rsidR="007F1C68">
              <w:t>2</w:t>
            </w:r>
            <w:r w:rsidR="00BA4BBF">
              <w:t>5</w:t>
            </w:r>
            <w:r w:rsidRPr="006E499C">
              <w:t xml:space="preserve"> годы</w:t>
            </w:r>
          </w:p>
        </w:tc>
      </w:tr>
      <w:tr w:rsidR="00700BDE" w:rsidRPr="00EA1EC8" w:rsidTr="00935AF4">
        <w:tc>
          <w:tcPr>
            <w:tcW w:w="3794" w:type="dxa"/>
          </w:tcPr>
          <w:p w:rsidR="00700BDE" w:rsidRPr="0096286F" w:rsidRDefault="0096286F" w:rsidP="00935AF4">
            <w:pPr>
              <w:autoSpaceDE w:val="0"/>
              <w:autoSpaceDN w:val="0"/>
              <w:adjustRightInd w:val="0"/>
            </w:pPr>
            <w:r w:rsidRPr="0096286F"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104" w:type="dxa"/>
          </w:tcPr>
          <w:p w:rsidR="00FF6CF7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Общий объем финансирования подпрограммы </w:t>
            </w:r>
            <w:r w:rsidR="0096286F">
              <w:t>в 202</w:t>
            </w:r>
            <w:r w:rsidR="00A53ACC">
              <w:t>3</w:t>
            </w:r>
            <w:r w:rsidR="0096286F">
              <w:t>-202</w:t>
            </w:r>
            <w:r w:rsidR="00A53ACC">
              <w:t>5</w:t>
            </w:r>
            <w:r w:rsidR="0096286F">
              <w:t xml:space="preserve"> годы </w:t>
            </w:r>
            <w:r w:rsidRPr="00EA1EC8">
              <w:t xml:space="preserve">за счет всех источников финансирования составит </w:t>
            </w:r>
            <w:r w:rsidR="002661A9">
              <w:t>5</w:t>
            </w:r>
            <w:r w:rsidR="00533C10">
              <w:t> 336,64</w:t>
            </w:r>
            <w:r w:rsidRPr="00EA1EC8">
              <w:t xml:space="preserve"> тыс. рублей, 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>в то числе за счет средств: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краевого </w:t>
            </w:r>
            <w:r w:rsidR="000A2D13" w:rsidRPr="00EA1EC8">
              <w:t xml:space="preserve">бюджета </w:t>
            </w:r>
            <w:r w:rsidR="00FF6CF7">
              <w:t>0,00</w:t>
            </w:r>
            <w:r w:rsidR="002661A9">
              <w:t xml:space="preserve"> тыс.</w:t>
            </w:r>
            <w:r w:rsidR="00080D9D">
              <w:t xml:space="preserve"> рублей, в том числе по годам:</w:t>
            </w:r>
          </w:p>
          <w:p w:rsidR="00080D9D" w:rsidRDefault="00080D9D" w:rsidP="00B90B01">
            <w:pPr>
              <w:autoSpaceDE w:val="0"/>
              <w:autoSpaceDN w:val="0"/>
              <w:adjustRightInd w:val="0"/>
            </w:pPr>
            <w:r>
              <w:t>в 2023</w:t>
            </w:r>
            <w:r w:rsidRPr="00080D9D">
              <w:t xml:space="preserve"> году –</w:t>
            </w:r>
            <w:r w:rsidR="002661A9">
              <w:t xml:space="preserve"> </w:t>
            </w:r>
            <w:r w:rsidR="00FF6CF7">
              <w:t>0,00</w:t>
            </w:r>
            <w:r w:rsidR="000A2D13">
              <w:t xml:space="preserve"> </w:t>
            </w:r>
            <w:r w:rsidRPr="00080D9D">
              <w:t>тыс. рублей</w:t>
            </w:r>
            <w:r w:rsidR="00FA0E0E">
              <w:t>;</w:t>
            </w:r>
          </w:p>
          <w:p w:rsidR="00FA0E0E" w:rsidRDefault="00FA0E0E" w:rsidP="00B90B01">
            <w:pPr>
              <w:autoSpaceDE w:val="0"/>
              <w:autoSpaceDN w:val="0"/>
              <w:adjustRightInd w:val="0"/>
            </w:pPr>
            <w:r>
              <w:t xml:space="preserve">в 2024 году </w:t>
            </w:r>
            <w:r w:rsidR="002661A9">
              <w:t xml:space="preserve">– </w:t>
            </w:r>
            <w:r w:rsidR="00FF6CF7">
              <w:t>0,00</w:t>
            </w:r>
            <w:r w:rsidR="002661A9">
              <w:t xml:space="preserve"> тыс. рублей;</w:t>
            </w:r>
          </w:p>
          <w:p w:rsidR="001A1046" w:rsidRPr="00EA1EC8" w:rsidRDefault="001A1046" w:rsidP="00B90B01">
            <w:pPr>
              <w:autoSpaceDE w:val="0"/>
              <w:autoSpaceDN w:val="0"/>
              <w:adjustRightInd w:val="0"/>
            </w:pPr>
            <w:r>
              <w:t xml:space="preserve">в 2025 году - </w:t>
            </w:r>
            <w:r w:rsidR="00FF6CF7">
              <w:t xml:space="preserve"> 0,00 тыс. рублей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районного бюджета </w:t>
            </w:r>
            <w:r w:rsidR="00FF6CF7">
              <w:t>5</w:t>
            </w:r>
            <w:r w:rsidR="00533C10">
              <w:t> 336,64</w:t>
            </w:r>
            <w:r w:rsidRPr="00EA1EC8">
              <w:t xml:space="preserve"> тыс. рублей: в том числе по годам:</w:t>
            </w:r>
          </w:p>
          <w:p w:rsidR="00621A3F" w:rsidRDefault="00FA0E0E" w:rsidP="00FA0E0E">
            <w:pPr>
              <w:autoSpaceDE w:val="0"/>
              <w:autoSpaceDN w:val="0"/>
              <w:adjustRightInd w:val="0"/>
            </w:pPr>
            <w:r>
              <w:t>в</w:t>
            </w:r>
            <w:r w:rsidR="000A2D13">
              <w:t xml:space="preserve"> </w:t>
            </w:r>
            <w:r w:rsidR="002661A9">
              <w:t>2023 году</w:t>
            </w:r>
            <w:r w:rsidR="00621A3F">
              <w:t xml:space="preserve"> –</w:t>
            </w:r>
            <w:r w:rsidR="00533C10">
              <w:t xml:space="preserve"> 4 886,94</w:t>
            </w:r>
            <w:r w:rsidR="000A2D13">
              <w:t xml:space="preserve"> </w:t>
            </w:r>
            <w:r w:rsidR="00621A3F">
              <w:t>тыс.</w:t>
            </w:r>
            <w:r w:rsidR="002C68AC">
              <w:t xml:space="preserve"> </w:t>
            </w:r>
            <w:r w:rsidR="00621A3F">
              <w:t>рублей</w:t>
            </w:r>
            <w:r>
              <w:t>;</w:t>
            </w:r>
          </w:p>
          <w:p w:rsidR="001A1046" w:rsidRDefault="00FA0E0E" w:rsidP="00FA0E0E">
            <w:pPr>
              <w:autoSpaceDE w:val="0"/>
              <w:autoSpaceDN w:val="0"/>
              <w:adjustRightInd w:val="0"/>
            </w:pPr>
            <w:r>
              <w:t xml:space="preserve">в 2024 году </w:t>
            </w:r>
            <w:r w:rsidR="002661A9">
              <w:t>–</w:t>
            </w:r>
            <w:r>
              <w:t xml:space="preserve"> </w:t>
            </w:r>
            <w:r w:rsidR="00533C10">
              <w:t>218,40</w:t>
            </w:r>
            <w:r w:rsidR="002661A9">
              <w:t xml:space="preserve"> тыс. рублей</w:t>
            </w:r>
            <w:r w:rsidR="001A1046">
              <w:t>;</w:t>
            </w:r>
          </w:p>
          <w:p w:rsidR="00FA0E0E" w:rsidRPr="00EA1EC8" w:rsidRDefault="001A1046" w:rsidP="00EB5B91">
            <w:pPr>
              <w:autoSpaceDE w:val="0"/>
              <w:autoSpaceDN w:val="0"/>
              <w:adjustRightInd w:val="0"/>
            </w:pPr>
            <w:r>
              <w:t xml:space="preserve">в 2025 году </w:t>
            </w:r>
            <w:r w:rsidR="00AE0EFF">
              <w:t xml:space="preserve">– </w:t>
            </w:r>
            <w:r w:rsidR="00EB5B91">
              <w:t>231,30</w:t>
            </w:r>
            <w:r w:rsidR="00AE0EFF">
              <w:t xml:space="preserve"> тыс. рублей</w:t>
            </w:r>
            <w:r w:rsidR="002661A9">
              <w:t>.</w:t>
            </w:r>
          </w:p>
        </w:tc>
      </w:tr>
    </w:tbl>
    <w:p w:rsidR="00700BDE" w:rsidRPr="00EA1EC8" w:rsidRDefault="00700BDE" w:rsidP="00700BDE">
      <w:pPr>
        <w:autoSpaceDE w:val="0"/>
        <w:autoSpaceDN w:val="0"/>
        <w:adjustRightInd w:val="0"/>
        <w:ind w:firstLine="709"/>
        <w:jc w:val="both"/>
      </w:pPr>
    </w:p>
    <w:p w:rsidR="00700BDE" w:rsidRPr="00EA1EC8" w:rsidRDefault="004012A4" w:rsidP="004012A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</w:pPr>
      <w:r w:rsidRPr="00EA1EC8">
        <w:t>МЕРОПРИЯТИЯ ПОДПРОГРАММЫ</w:t>
      </w:r>
    </w:p>
    <w:p w:rsidR="004012A4" w:rsidRPr="00EA1EC8" w:rsidRDefault="004012A4" w:rsidP="004012A4">
      <w:pPr>
        <w:shd w:val="clear" w:color="auto" w:fill="FFFFFF"/>
        <w:autoSpaceDE w:val="0"/>
        <w:autoSpaceDN w:val="0"/>
        <w:adjustRightInd w:val="0"/>
      </w:pPr>
    </w:p>
    <w:p w:rsidR="004012A4" w:rsidRPr="00EA1EC8" w:rsidRDefault="00EF111D" w:rsidP="00EF111D">
      <w:pPr>
        <w:pStyle w:val="3"/>
        <w:ind w:firstLine="709"/>
      </w:pPr>
      <w:r w:rsidRPr="00EA1EC8">
        <w:rPr>
          <w:sz w:val="24"/>
          <w:szCs w:val="24"/>
        </w:rPr>
        <w:t xml:space="preserve">Система мероприятий подпрограммы включает в себя </w:t>
      </w:r>
      <w:r w:rsidR="004012A4" w:rsidRPr="00EA1EC8">
        <w:rPr>
          <w:sz w:val="24"/>
        </w:rPr>
        <w:t>содействие повышению уровня транспортно-эксплуатационного состояния автомобильных дорог местного значения сельских поселений.</w:t>
      </w:r>
    </w:p>
    <w:p w:rsidR="004012A4" w:rsidRPr="00EA1EC8" w:rsidRDefault="004012A4" w:rsidP="004012A4">
      <w:pPr>
        <w:widowControl w:val="0"/>
        <w:autoSpaceDE w:val="0"/>
        <w:autoSpaceDN w:val="0"/>
        <w:adjustRightInd w:val="0"/>
        <w:ind w:firstLine="709"/>
        <w:jc w:val="both"/>
      </w:pPr>
      <w:r w:rsidRPr="00EA1EC8">
        <w:t>Для достижения поставленной цели необходимо решение следующих задач:</w:t>
      </w:r>
    </w:p>
    <w:p w:rsidR="004012A4" w:rsidRPr="00EA1EC8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A1EC8">
        <w:t>ремонт, капитальный ремонт, реконструкция и строительство автомобильных дорог местного значения сельских поселений Каратузского района;</w:t>
      </w:r>
    </w:p>
    <w:p w:rsidR="004012A4" w:rsidRPr="00EA1EC8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A1EC8">
        <w:t>содержание автомобильных дорог общего пользования местного значения сельских поселений Каратузского района.</w:t>
      </w:r>
    </w:p>
    <w:p w:rsidR="004012A4" w:rsidRPr="00EA1EC8" w:rsidRDefault="004012A4" w:rsidP="00700BDE">
      <w:pPr>
        <w:autoSpaceDE w:val="0"/>
        <w:autoSpaceDN w:val="0"/>
        <w:adjustRightInd w:val="0"/>
        <w:ind w:firstLine="709"/>
        <w:jc w:val="both"/>
      </w:pPr>
    </w:p>
    <w:p w:rsidR="004012A4" w:rsidRDefault="004012A4" w:rsidP="004012A4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color w:val="000000"/>
        </w:rPr>
      </w:pPr>
      <w:r w:rsidRPr="00EA1EC8">
        <w:rPr>
          <w:color w:val="000000"/>
        </w:rPr>
        <w:t>МЕХАНИЗМ РЕАЛИЗАЦИИ ПОДПРОГРАММЫ</w:t>
      </w:r>
    </w:p>
    <w:p w:rsidR="00236013" w:rsidRPr="00236013" w:rsidRDefault="00236013" w:rsidP="00236013">
      <w:pPr>
        <w:autoSpaceDE w:val="0"/>
        <w:autoSpaceDN w:val="0"/>
        <w:adjustRightInd w:val="0"/>
        <w:rPr>
          <w:color w:val="000000"/>
        </w:rPr>
      </w:pPr>
    </w:p>
    <w:p w:rsidR="00700BDE" w:rsidRPr="00EA1EC8" w:rsidRDefault="00236013" w:rsidP="009F07AB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</w:t>
      </w:r>
      <w:r w:rsidR="009F07AB">
        <w:rPr>
          <w:color w:val="000000"/>
        </w:rPr>
        <w:t>Средства на финансирование</w:t>
      </w:r>
      <w:r w:rsidR="007F1C68">
        <w:rPr>
          <w:color w:val="000000"/>
        </w:rPr>
        <w:t xml:space="preserve"> мероприятий подпрограммы в 202</w:t>
      </w:r>
      <w:r w:rsidR="00BA4BBF">
        <w:rPr>
          <w:color w:val="000000"/>
        </w:rPr>
        <w:t>3</w:t>
      </w:r>
      <w:r w:rsidR="007F1C68">
        <w:rPr>
          <w:color w:val="000000"/>
        </w:rPr>
        <w:t>-202</w:t>
      </w:r>
      <w:r w:rsidR="00BA4BBF">
        <w:rPr>
          <w:color w:val="000000"/>
        </w:rPr>
        <w:t>5</w:t>
      </w:r>
      <w:r w:rsidR="009F07AB">
        <w:rPr>
          <w:color w:val="000000"/>
        </w:rPr>
        <w:t>г.г. предусматриваются в</w:t>
      </w:r>
      <w:r>
        <w:t xml:space="preserve"> соответствии с порядком разработанным администрацией Каратузского района</w:t>
      </w:r>
      <w:r w:rsidR="009F07AB">
        <w:t>.</w:t>
      </w:r>
    </w:p>
    <w:p w:rsidR="00236013" w:rsidRDefault="00236013" w:rsidP="00236013">
      <w:pPr>
        <w:suppressAutoHyphens/>
        <w:ind w:left="709"/>
        <w:jc w:val="center"/>
      </w:pPr>
    </w:p>
    <w:p w:rsidR="004649B1" w:rsidRPr="00EA1EC8" w:rsidRDefault="004649B1" w:rsidP="00236013">
      <w:pPr>
        <w:pStyle w:val="a4"/>
        <w:numPr>
          <w:ilvl w:val="0"/>
          <w:numId w:val="12"/>
        </w:numPr>
        <w:suppressAutoHyphens/>
        <w:jc w:val="center"/>
      </w:pPr>
      <w:r w:rsidRPr="00EA1EC8">
        <w:t>УПРАВЛЕНИЕ ПОДПРОГРАММОЙ И КОНТРОЛЬ ЗА ИСПОЛНЕНИЕМ ПОДПРОГРАММЫ</w:t>
      </w:r>
    </w:p>
    <w:p w:rsidR="004649B1" w:rsidRPr="00EA1EC8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EA1EC8" w:rsidRDefault="004649B1" w:rsidP="004649B1">
      <w:pPr>
        <w:ind w:firstLine="709"/>
        <w:jc w:val="both"/>
      </w:pPr>
      <w:r w:rsidRPr="00EA1EC8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EA1EC8" w:rsidRDefault="004649B1" w:rsidP="004649B1">
      <w:pPr>
        <w:ind w:firstLine="709"/>
        <w:jc w:val="both"/>
      </w:pPr>
      <w:r w:rsidRPr="00EA1EC8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EA1EC8" w:rsidRDefault="004649B1" w:rsidP="004649B1">
      <w:pPr>
        <w:ind w:firstLine="709"/>
        <w:jc w:val="both"/>
      </w:pPr>
      <w:r w:rsidRPr="00EA1EC8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EA1EC8" w:rsidRDefault="004649B1" w:rsidP="004649B1">
      <w:pPr>
        <w:ind w:firstLine="709"/>
        <w:jc w:val="both"/>
      </w:pPr>
      <w:r w:rsidRPr="00EA1EC8">
        <w:t>Внутренний муниципальный финансовый контроль осуществляет финансовое управление Каратузского района.</w:t>
      </w:r>
    </w:p>
    <w:p w:rsidR="004649B1" w:rsidRPr="00EA1EC8" w:rsidRDefault="004649B1" w:rsidP="004649B1">
      <w:pPr>
        <w:ind w:firstLine="709"/>
        <w:jc w:val="both"/>
      </w:pPr>
      <w:r w:rsidRPr="00EA1EC8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EA1EC8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</w:t>
      </w:r>
      <w:r w:rsidR="004270D9" w:rsidRPr="006E499C">
        <w:t>от 2</w:t>
      </w:r>
      <w:r w:rsidR="004270D9">
        <w:t>4</w:t>
      </w:r>
      <w:r w:rsidR="004270D9" w:rsidRPr="006E499C">
        <w:t>.</w:t>
      </w:r>
      <w:r w:rsidR="004270D9">
        <w:t>08</w:t>
      </w:r>
      <w:r w:rsidR="004270D9" w:rsidRPr="006E499C">
        <w:t>.20</w:t>
      </w:r>
      <w:r w:rsidR="004270D9">
        <w:t>20</w:t>
      </w:r>
      <w:r w:rsidR="004270D9" w:rsidRPr="006E499C">
        <w:t xml:space="preserve"> № </w:t>
      </w:r>
      <w:r w:rsidR="004270D9">
        <w:t>674</w:t>
      </w:r>
      <w:r w:rsidR="004270D9" w:rsidRPr="006E499C">
        <w:t>-п «Об утверждении Порядка принятия решений о разработке муниципальных программ Каратузского района,</w:t>
      </w:r>
      <w:r w:rsidR="004270D9">
        <w:t xml:space="preserve"> их формировании и реализации»</w:t>
      </w:r>
      <w:r w:rsidRPr="00EA1EC8">
        <w:t>.</w:t>
      </w:r>
      <w:r w:rsidRPr="006E499C">
        <w:t xml:space="preserve"> </w:t>
      </w:r>
      <w:proofErr w:type="gramEnd"/>
    </w:p>
    <w:p w:rsidR="00700BDE" w:rsidRPr="006E499C" w:rsidRDefault="00700BDE" w:rsidP="003D3CB7">
      <w:pPr>
        <w:ind w:firstLine="709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  <w:sectPr w:rsidR="00700BDE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3D3CB7" w:rsidRPr="006E499C" w:rsidRDefault="003D3CB7" w:rsidP="003D3CB7">
      <w:pPr>
        <w:autoSpaceDE w:val="0"/>
        <w:autoSpaceDN w:val="0"/>
        <w:ind w:left="8931"/>
      </w:pPr>
      <w:r w:rsidRPr="006E499C">
        <w:t>Приложение № 1</w:t>
      </w:r>
    </w:p>
    <w:p w:rsidR="003D3CB7" w:rsidRPr="006E499C" w:rsidRDefault="003D3CB7" w:rsidP="003D3CB7">
      <w:pPr>
        <w:ind w:left="8931"/>
      </w:pPr>
      <w:r w:rsidRPr="006E499C">
        <w:t>к подпрограмме «Содействие развитию</w:t>
      </w:r>
    </w:p>
    <w:p w:rsidR="003D3CB7" w:rsidRPr="006E499C" w:rsidRDefault="003D3CB7" w:rsidP="003D3CB7">
      <w:pPr>
        <w:ind w:left="8931"/>
      </w:pPr>
      <w:r w:rsidRPr="006E499C">
        <w:t>и модернизации улично-дорожной сети муниципальных образований района»</w:t>
      </w:r>
    </w:p>
    <w:p w:rsidR="00ED1DD4" w:rsidRDefault="00ED1DD4" w:rsidP="00ED1DD4">
      <w:pPr>
        <w:jc w:val="center"/>
      </w:pPr>
    </w:p>
    <w:p w:rsidR="00ED1DD4" w:rsidRDefault="00ED1DD4" w:rsidP="00ED1DD4">
      <w:pPr>
        <w:jc w:val="center"/>
      </w:pPr>
      <w:r>
        <w:t>Перечень и значения показателей результативности подпрограммы</w:t>
      </w:r>
    </w:p>
    <w:p w:rsidR="00ED1DD4" w:rsidRDefault="00ED1DD4" w:rsidP="00ED1D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85"/>
        <w:gridCol w:w="1417"/>
        <w:gridCol w:w="1984"/>
        <w:gridCol w:w="1134"/>
        <w:gridCol w:w="1700"/>
        <w:gridCol w:w="1417"/>
        <w:gridCol w:w="1418"/>
      </w:tblGrid>
      <w:tr w:rsidR="00ED1DD4" w:rsidTr="005A226E">
        <w:trPr>
          <w:trHeight w:val="6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</w:t>
            </w:r>
            <w:r w:rsidR="009628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подпрограммы</w:t>
            </w:r>
          </w:p>
        </w:tc>
      </w:tr>
      <w:tr w:rsidR="00ED1DD4" w:rsidTr="005A226E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0C2364" w:rsidP="00BA4B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финансовый год (202</w:t>
            </w:r>
            <w:r w:rsidR="00BA4BBF">
              <w:rPr>
                <w:lang w:eastAsia="en-US"/>
              </w:rPr>
              <w:t>2</w:t>
            </w:r>
            <w:r w:rsidR="00ED1DD4">
              <w:rPr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ED1DD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  <w:r w:rsidR="00D911E2">
              <w:rPr>
                <w:lang w:eastAsia="en-US"/>
              </w:rPr>
              <w:t xml:space="preserve"> </w:t>
            </w:r>
          </w:p>
          <w:p w:rsidR="00ED1DD4" w:rsidRDefault="000C2364" w:rsidP="00BA4B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(202</w:t>
            </w:r>
            <w:r w:rsidR="00BA4BBF">
              <w:rPr>
                <w:lang w:eastAsia="en-US"/>
              </w:rPr>
              <w:t>3</w:t>
            </w:r>
            <w:r w:rsidR="00D911E2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BA4B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год планового периода</w:t>
            </w:r>
            <w:r w:rsidR="000C2364">
              <w:rPr>
                <w:lang w:eastAsia="en-US"/>
              </w:rPr>
              <w:t xml:space="preserve"> (202</w:t>
            </w:r>
            <w:r w:rsidR="00BA4BBF">
              <w:rPr>
                <w:lang w:eastAsia="en-US"/>
              </w:rPr>
              <w:t>4</w:t>
            </w:r>
            <w:r w:rsidR="00D911E2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rPr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  <w:p w:rsidR="00D911E2" w:rsidRDefault="000C2364" w:rsidP="00BA4B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(202</w:t>
            </w:r>
            <w:r w:rsidR="00BA4BBF">
              <w:rPr>
                <w:lang w:eastAsia="en-US"/>
              </w:rPr>
              <w:t>5)</w:t>
            </w:r>
          </w:p>
        </w:tc>
      </w:tr>
      <w:tr w:rsidR="00D911E2" w:rsidTr="0005790E">
        <w:trPr>
          <w:trHeight w:val="564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AC1F5E" w:rsidP="00CD56F5">
            <w:pPr>
              <w:rPr>
                <w:lang w:eastAsia="en-US"/>
              </w:rPr>
            </w:pPr>
            <w:r>
              <w:rPr>
                <w:lang w:eastAsia="en-US"/>
              </w:rPr>
              <w:t>Цель 1:</w:t>
            </w:r>
            <w:r w:rsidR="00656A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Pr="00AC1F5E">
              <w:rPr>
                <w:lang w:eastAsia="en-US"/>
              </w:rPr>
              <w:t>одействие повышению уровня транспортно-эксплуатационного состояния автомобильных дорог местного значения сельских поселений</w:t>
            </w:r>
            <w:r>
              <w:rPr>
                <w:lang w:eastAsia="en-US"/>
              </w:rPr>
              <w:t>.</w:t>
            </w:r>
          </w:p>
        </w:tc>
      </w:tr>
      <w:tr w:rsidR="00D911E2" w:rsidTr="0005790E">
        <w:trPr>
          <w:trHeight w:val="602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2" w:rsidRDefault="00AC1F5E" w:rsidP="00CD56F5">
            <w:pPr>
              <w:rPr>
                <w:lang w:eastAsia="en-US"/>
              </w:rPr>
            </w:pPr>
            <w:r>
              <w:rPr>
                <w:lang w:eastAsia="en-US"/>
              </w:rPr>
              <w:t>Задача 1:</w:t>
            </w:r>
            <w:r>
              <w:t xml:space="preserve"> </w:t>
            </w:r>
            <w:r w:rsidRPr="00AC1F5E">
              <w:rPr>
                <w:lang w:eastAsia="en-US"/>
              </w:rPr>
              <w:t>ремонт, капитальный ремонт, реконструкция и строительство автомобильных дорог местного значения сельских поселений</w:t>
            </w:r>
            <w:r w:rsidR="00656AE4">
              <w:rPr>
                <w:lang w:eastAsia="en-US"/>
              </w:rPr>
              <w:t xml:space="preserve"> 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</w:p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F06C68" w:rsidP="00F06C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164E2D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A62F9">
              <w:rPr>
                <w:lang w:eastAsia="en-US"/>
              </w:rPr>
              <w:t>0,0</w:t>
            </w:r>
            <w:r w:rsidR="007A49F6">
              <w:rPr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3A62F9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3A62F9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D911E2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A53ACC" w:rsidP="00A53A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A53ACC" w:rsidP="00A53A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A53ACC" w:rsidP="00A53A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A53ACC" w:rsidP="00A53A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 w:rsidP="00CD56F5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 w:rsidP="00CD56F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D911E2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</w:tbl>
    <w:p w:rsidR="00CD56F5" w:rsidRDefault="00CD56F5" w:rsidP="003D3CB7">
      <w:pPr>
        <w:ind w:right="-109"/>
      </w:pPr>
    </w:p>
    <w:p w:rsidR="00CD56F5" w:rsidRDefault="00CD56F5" w:rsidP="003D3CB7">
      <w:pPr>
        <w:ind w:right="-109"/>
      </w:pPr>
    </w:p>
    <w:p w:rsidR="0096286F" w:rsidRDefault="000B4DB7" w:rsidP="003D3CB7">
      <w:pPr>
        <w:ind w:right="-109"/>
      </w:pPr>
      <w:r w:rsidRPr="000B4DB7">
        <w:tab/>
      </w: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26DF5" w:rsidRPr="006E499C" w:rsidRDefault="00E26DF5" w:rsidP="00E26DF5">
      <w:pPr>
        <w:ind w:left="9072" w:right="-109"/>
        <w:rPr>
          <w:sz w:val="28"/>
          <w:szCs w:val="28"/>
        </w:rPr>
      </w:pPr>
      <w:r w:rsidRPr="006E499C">
        <w:t xml:space="preserve">Приложение № 2 </w:t>
      </w:r>
    </w:p>
    <w:p w:rsidR="00E26DF5" w:rsidRPr="006E499C" w:rsidRDefault="00E26DF5" w:rsidP="00E26DF5">
      <w:pPr>
        <w:ind w:left="9072"/>
      </w:pPr>
      <w:r w:rsidRPr="006E499C">
        <w:t>к подпрограмме «Содействие</w:t>
      </w:r>
      <w:r w:rsidRPr="006E499C">
        <w:rPr>
          <w:sz w:val="28"/>
          <w:szCs w:val="28"/>
        </w:rPr>
        <w:t xml:space="preserve"> </w:t>
      </w:r>
      <w:r w:rsidRPr="006E499C">
        <w:t>развитию и модернизации улично-дорожной сети муниципальных образований района»</w:t>
      </w:r>
    </w:p>
    <w:p w:rsidR="00E26DF5" w:rsidRPr="006E499C" w:rsidRDefault="00E26DF5" w:rsidP="00E26DF5">
      <w:pPr>
        <w:autoSpaceDE w:val="0"/>
        <w:autoSpaceDN w:val="0"/>
        <w:adjustRightInd w:val="0"/>
      </w:pPr>
    </w:p>
    <w:p w:rsidR="000A341C" w:rsidRPr="00B66735" w:rsidRDefault="000A341C" w:rsidP="000A341C">
      <w:pPr>
        <w:jc w:val="center"/>
      </w:pPr>
      <w:r w:rsidRPr="000F7544">
        <w:t>Перечень мероприятий подпрограммы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2"/>
        <w:gridCol w:w="1841"/>
        <w:gridCol w:w="850"/>
        <w:gridCol w:w="709"/>
        <w:gridCol w:w="1276"/>
        <w:gridCol w:w="708"/>
        <w:gridCol w:w="1134"/>
        <w:gridCol w:w="1134"/>
        <w:gridCol w:w="1134"/>
        <w:gridCol w:w="1135"/>
        <w:gridCol w:w="1419"/>
      </w:tblGrid>
      <w:tr w:rsidR="000A341C" w:rsidRPr="00B66735" w:rsidTr="00C56721">
        <w:trPr>
          <w:trHeight w:val="367"/>
        </w:trPr>
        <w:tc>
          <w:tcPr>
            <w:tcW w:w="566" w:type="dxa"/>
            <w:vMerge w:val="restart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№ </w:t>
            </w:r>
            <w:proofErr w:type="gramStart"/>
            <w:r w:rsidRPr="00B66735">
              <w:rPr>
                <w:sz w:val="20"/>
                <w:szCs w:val="20"/>
              </w:rPr>
              <w:t>п</w:t>
            </w:r>
            <w:proofErr w:type="gramEnd"/>
            <w:r w:rsidRPr="00B66735">
              <w:rPr>
                <w:sz w:val="20"/>
                <w:szCs w:val="20"/>
              </w:rPr>
              <w:t>/п</w:t>
            </w:r>
          </w:p>
        </w:tc>
        <w:tc>
          <w:tcPr>
            <w:tcW w:w="3262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841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7" w:type="dxa"/>
            <w:gridSpan w:val="4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Расходы</w:t>
            </w:r>
            <w:r w:rsidR="00CD56F5">
              <w:rPr>
                <w:sz w:val="20"/>
                <w:szCs w:val="20"/>
              </w:rPr>
              <w:t xml:space="preserve"> по годам реализации подпрограммы</w:t>
            </w:r>
            <w:r w:rsidRPr="00B66735">
              <w:rPr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Ожидаемый </w:t>
            </w:r>
            <w:r w:rsidR="00CD56F5">
              <w:rPr>
                <w:sz w:val="20"/>
                <w:szCs w:val="20"/>
              </w:rPr>
              <w:t xml:space="preserve">непосредственный </w:t>
            </w:r>
            <w:r w:rsidRPr="00B66735">
              <w:rPr>
                <w:sz w:val="20"/>
                <w:szCs w:val="20"/>
              </w:rPr>
              <w:t xml:space="preserve">результат </w:t>
            </w:r>
            <w:r w:rsidR="00CD56F5">
              <w:rPr>
                <w:sz w:val="20"/>
                <w:szCs w:val="20"/>
              </w:rPr>
              <w:t xml:space="preserve">(краткое описание) </w:t>
            </w:r>
            <w:r w:rsidRPr="00B66735">
              <w:rPr>
                <w:sz w:val="20"/>
                <w:szCs w:val="20"/>
              </w:rPr>
              <w:t>от реализации подпрограммного мероприятия (</w:t>
            </w:r>
            <w:r w:rsidR="00CD56F5">
              <w:rPr>
                <w:sz w:val="20"/>
                <w:szCs w:val="20"/>
              </w:rPr>
              <w:t xml:space="preserve">в том числе </w:t>
            </w:r>
            <w:r w:rsidRPr="00B66735">
              <w:rPr>
                <w:sz w:val="20"/>
                <w:szCs w:val="20"/>
              </w:rPr>
              <w:t>в натуральном выражении)</w:t>
            </w:r>
          </w:p>
        </w:tc>
      </w:tr>
      <w:tr w:rsidR="000A341C" w:rsidRPr="00B66735" w:rsidTr="00C56721">
        <w:trPr>
          <w:trHeight w:val="1354"/>
        </w:trPr>
        <w:tc>
          <w:tcPr>
            <w:tcW w:w="566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proofErr w:type="spellStart"/>
            <w:r w:rsidRPr="00B6673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0A341C" w:rsidRPr="00B66735" w:rsidRDefault="00F06C68" w:rsidP="00F06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 w:rsidR="009F1F4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0A341C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первый год планового периода</w:t>
            </w:r>
          </w:p>
          <w:p w:rsidR="00CD56F5" w:rsidRPr="00B66735" w:rsidRDefault="00CD56F5" w:rsidP="00F06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C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A341C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второй год планового периода</w:t>
            </w:r>
          </w:p>
          <w:p w:rsidR="00CD56F5" w:rsidRPr="00B66735" w:rsidRDefault="00CD56F5" w:rsidP="00F06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C68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  <w:hideMark/>
          </w:tcPr>
          <w:p w:rsidR="00CD56F5" w:rsidRDefault="00CD56F5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A341C" w:rsidRPr="00B66735">
              <w:rPr>
                <w:sz w:val="20"/>
                <w:szCs w:val="20"/>
              </w:rPr>
              <w:t>того на</w:t>
            </w:r>
            <w:r>
              <w:rPr>
                <w:sz w:val="20"/>
                <w:szCs w:val="20"/>
              </w:rPr>
              <w:t xml:space="preserve"> очередной финансовый год и плановый</w:t>
            </w:r>
            <w:r w:rsidR="000A341C" w:rsidRPr="00B66735">
              <w:rPr>
                <w:sz w:val="20"/>
                <w:szCs w:val="20"/>
              </w:rPr>
              <w:t xml:space="preserve"> период</w:t>
            </w:r>
          </w:p>
          <w:p w:rsidR="000A341C" w:rsidRPr="00B66735" w:rsidRDefault="00CD56F5" w:rsidP="00F06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C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F06C68"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B66735" w:rsidTr="00C56721">
        <w:trPr>
          <w:trHeight w:val="360"/>
        </w:trPr>
        <w:tc>
          <w:tcPr>
            <w:tcW w:w="566" w:type="dxa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</w:t>
            </w:r>
          </w:p>
        </w:tc>
        <w:tc>
          <w:tcPr>
            <w:tcW w:w="14602" w:type="dxa"/>
            <w:gridSpan w:val="11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0A341C" w:rsidRPr="00B66735" w:rsidTr="00C56721">
        <w:trPr>
          <w:trHeight w:val="360"/>
        </w:trPr>
        <w:tc>
          <w:tcPr>
            <w:tcW w:w="566" w:type="dxa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2</w:t>
            </w:r>
          </w:p>
        </w:tc>
        <w:tc>
          <w:tcPr>
            <w:tcW w:w="14602" w:type="dxa"/>
            <w:gridSpan w:val="11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E83A90" w:rsidRPr="00B66735" w:rsidTr="00C56721">
        <w:trPr>
          <w:trHeight w:val="1086"/>
        </w:trPr>
        <w:tc>
          <w:tcPr>
            <w:tcW w:w="566" w:type="dxa"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3</w:t>
            </w:r>
          </w:p>
        </w:tc>
        <w:tc>
          <w:tcPr>
            <w:tcW w:w="3262" w:type="dxa"/>
            <w:vAlign w:val="center"/>
            <w:hideMark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  <w:u w:val="single"/>
              </w:rPr>
              <w:t>Мероприятие 1</w:t>
            </w:r>
          </w:p>
          <w:p w:rsidR="00E83A90" w:rsidRDefault="006A4C0B" w:rsidP="006A4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  <w:r w:rsidR="00E83A90" w:rsidRPr="00B66735">
              <w:rPr>
                <w:sz w:val="20"/>
                <w:szCs w:val="20"/>
              </w:rPr>
              <w:t xml:space="preserve"> на содержание автодорог местного значения</w:t>
            </w:r>
          </w:p>
          <w:p w:rsidR="00892D22" w:rsidRPr="00B66735" w:rsidRDefault="00892D22" w:rsidP="006A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  <w:hideMark/>
          </w:tcPr>
          <w:p w:rsidR="00892D22" w:rsidRPr="00B66735" w:rsidRDefault="00892D22" w:rsidP="007A5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</w:t>
            </w:r>
            <w:r w:rsidR="00892D2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E83A90" w:rsidRPr="00B66735" w:rsidRDefault="00E83A90" w:rsidP="001D25D5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15100150</w:t>
            </w:r>
            <w:r w:rsidR="001D25D5">
              <w:rPr>
                <w:sz w:val="20"/>
                <w:szCs w:val="20"/>
              </w:rPr>
              <w:t>9</w:t>
            </w:r>
            <w:r w:rsidRPr="00B6673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E83A90" w:rsidRPr="00B66735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E83A90" w:rsidRPr="002B7324" w:rsidRDefault="002B7324" w:rsidP="007A5A1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 w:rsidR="007A5A16">
              <w:rPr>
                <w:color w:val="000000"/>
                <w:sz w:val="20"/>
                <w:szCs w:val="20"/>
              </w:rPr>
              <w:t>4 281,89</w:t>
            </w:r>
          </w:p>
        </w:tc>
        <w:tc>
          <w:tcPr>
            <w:tcW w:w="1134" w:type="dxa"/>
            <w:noWrap/>
            <w:vAlign w:val="center"/>
          </w:tcPr>
          <w:p w:rsidR="00E83A90" w:rsidRPr="006A4C0B" w:rsidRDefault="007A5A16" w:rsidP="007A5A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83A90" w:rsidRPr="006A4C0B" w:rsidRDefault="007A5A16" w:rsidP="007A5A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E83A90" w:rsidRPr="007A5A16" w:rsidRDefault="007A5A16" w:rsidP="006A4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4 281,89</w:t>
            </w:r>
          </w:p>
        </w:tc>
        <w:tc>
          <w:tcPr>
            <w:tcW w:w="1419" w:type="dxa"/>
            <w:vAlign w:val="center"/>
            <w:hideMark/>
          </w:tcPr>
          <w:p w:rsidR="00E83A90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</w:p>
        </w:tc>
      </w:tr>
      <w:tr w:rsidR="00892D22" w:rsidRPr="00B66735" w:rsidTr="00C56721">
        <w:trPr>
          <w:trHeight w:val="300"/>
        </w:trPr>
        <w:tc>
          <w:tcPr>
            <w:tcW w:w="566" w:type="dxa"/>
            <w:vAlign w:val="center"/>
          </w:tcPr>
          <w:p w:rsidR="00892D22" w:rsidRPr="00B66735" w:rsidRDefault="00964AE6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2" w:type="dxa"/>
            <w:vAlign w:val="center"/>
          </w:tcPr>
          <w:p w:rsidR="00892D22" w:rsidRPr="00B66735" w:rsidRDefault="00892D22" w:rsidP="00892D22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892D22" w:rsidRPr="00B66735" w:rsidRDefault="00892D22" w:rsidP="00892D22">
            <w:pPr>
              <w:jc w:val="center"/>
              <w:rPr>
                <w:sz w:val="20"/>
                <w:szCs w:val="20"/>
                <w:u w:val="single"/>
              </w:rPr>
            </w:pPr>
            <w:r w:rsidRPr="00892D22">
              <w:rPr>
                <w:sz w:val="20"/>
                <w:szCs w:val="20"/>
              </w:rPr>
              <w:t>Расходы на содержание автодорог местного значения, относящихся к собственности Каратузского района</w:t>
            </w:r>
          </w:p>
        </w:tc>
        <w:tc>
          <w:tcPr>
            <w:tcW w:w="1841" w:type="dxa"/>
            <w:vAlign w:val="center"/>
          </w:tcPr>
          <w:p w:rsidR="00892D22" w:rsidRDefault="00892D22" w:rsidP="00892D22">
            <w:pPr>
              <w:jc w:val="center"/>
              <w:rPr>
                <w:sz w:val="20"/>
                <w:szCs w:val="20"/>
              </w:rPr>
            </w:pPr>
          </w:p>
          <w:p w:rsidR="00892D22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</w:t>
            </w:r>
            <w:r w:rsidRPr="00B667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noWrap/>
            <w:vAlign w:val="center"/>
          </w:tcPr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892D22" w:rsidRPr="00B66735" w:rsidRDefault="00892D22" w:rsidP="001D2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  <w:r w:rsidR="00964AE6">
              <w:rPr>
                <w:sz w:val="20"/>
                <w:szCs w:val="20"/>
              </w:rPr>
              <w:t>015010</w:t>
            </w:r>
          </w:p>
        </w:tc>
        <w:tc>
          <w:tcPr>
            <w:tcW w:w="708" w:type="dxa"/>
            <w:noWrap/>
            <w:vAlign w:val="center"/>
          </w:tcPr>
          <w:p w:rsidR="00892D22" w:rsidRDefault="00964AE6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892D22" w:rsidRPr="00892D22" w:rsidRDefault="007A5A16" w:rsidP="007A5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605,05</w:t>
            </w:r>
          </w:p>
        </w:tc>
        <w:tc>
          <w:tcPr>
            <w:tcW w:w="1134" w:type="dxa"/>
            <w:noWrap/>
            <w:vAlign w:val="center"/>
          </w:tcPr>
          <w:p w:rsidR="00892D22" w:rsidRPr="006A4C0B" w:rsidRDefault="007A5A16" w:rsidP="007A5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134" w:type="dxa"/>
            <w:vAlign w:val="center"/>
          </w:tcPr>
          <w:p w:rsidR="00892D22" w:rsidRPr="006A4C0B" w:rsidRDefault="007A5A16" w:rsidP="007A5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231,30</w:t>
            </w:r>
          </w:p>
        </w:tc>
        <w:tc>
          <w:tcPr>
            <w:tcW w:w="1135" w:type="dxa"/>
            <w:vAlign w:val="center"/>
          </w:tcPr>
          <w:p w:rsidR="00892D22" w:rsidRPr="006A4C0B" w:rsidRDefault="007A5A16" w:rsidP="006A4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1054,75</w:t>
            </w:r>
          </w:p>
        </w:tc>
        <w:tc>
          <w:tcPr>
            <w:tcW w:w="1419" w:type="dxa"/>
            <w:vAlign w:val="center"/>
          </w:tcPr>
          <w:p w:rsidR="00964AE6" w:rsidRDefault="00964AE6" w:rsidP="00964AE6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</w:p>
        </w:tc>
      </w:tr>
      <w:tr w:rsidR="0080356B" w:rsidRPr="00EA1EC8" w:rsidTr="00C56721">
        <w:trPr>
          <w:trHeight w:val="411"/>
        </w:trPr>
        <w:tc>
          <w:tcPr>
            <w:tcW w:w="566" w:type="dxa"/>
            <w:shd w:val="clear" w:color="auto" w:fill="auto"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80356B" w:rsidRPr="00CD56F5" w:rsidRDefault="0080356B" w:rsidP="008D0B59">
            <w:pPr>
              <w:rPr>
                <w:sz w:val="20"/>
                <w:szCs w:val="20"/>
              </w:rPr>
            </w:pPr>
            <w:r w:rsidRPr="00CD56F5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356B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356B" w:rsidRPr="00964AE6" w:rsidRDefault="0080356B" w:rsidP="0098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4491">
              <w:rPr>
                <w:sz w:val="20"/>
                <w:szCs w:val="20"/>
              </w:rPr>
              <w:t>886,94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356B" w:rsidRPr="00EA1EC8" w:rsidRDefault="0080356B" w:rsidP="0098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4491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56B" w:rsidRPr="00EA1EC8" w:rsidRDefault="00984491" w:rsidP="0098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0356B" w:rsidRDefault="0080356B" w:rsidP="000E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7FD7">
              <w:rPr>
                <w:sz w:val="20"/>
                <w:szCs w:val="20"/>
              </w:rPr>
              <w:t>336,64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</w:tr>
      <w:tr w:rsidR="0080356B" w:rsidRPr="00EA1EC8" w:rsidTr="00C56721">
        <w:trPr>
          <w:trHeight w:val="249"/>
        </w:trPr>
        <w:tc>
          <w:tcPr>
            <w:tcW w:w="566" w:type="dxa"/>
            <w:shd w:val="clear" w:color="auto" w:fill="auto"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80356B" w:rsidRPr="00CD56F5" w:rsidRDefault="0080356B" w:rsidP="008D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356B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356B" w:rsidRDefault="0080356B" w:rsidP="008D0B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0356B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</w:tr>
      <w:tr w:rsidR="0080356B" w:rsidRPr="00EA1EC8" w:rsidTr="00C56721">
        <w:trPr>
          <w:trHeight w:val="422"/>
        </w:trPr>
        <w:tc>
          <w:tcPr>
            <w:tcW w:w="566" w:type="dxa"/>
            <w:shd w:val="clear" w:color="auto" w:fill="auto"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80356B" w:rsidRPr="00CD56F5" w:rsidRDefault="0080356B" w:rsidP="008D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  <w:r w:rsidRPr="00E2766F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80356B" w:rsidRPr="00B66735" w:rsidRDefault="0080356B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0356B" w:rsidRPr="00B66735" w:rsidRDefault="0080356B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80356B" w:rsidRPr="00B66735" w:rsidRDefault="0080356B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80356B" w:rsidRPr="00B66735" w:rsidRDefault="0080356B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80356B" w:rsidRPr="00B66735" w:rsidRDefault="00984491" w:rsidP="0098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605,05</w:t>
            </w:r>
          </w:p>
        </w:tc>
        <w:tc>
          <w:tcPr>
            <w:tcW w:w="1134" w:type="dxa"/>
            <w:noWrap/>
            <w:vAlign w:val="center"/>
          </w:tcPr>
          <w:p w:rsidR="0080356B" w:rsidRPr="00B66735" w:rsidRDefault="0080356B" w:rsidP="008D0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134" w:type="dxa"/>
            <w:vAlign w:val="center"/>
          </w:tcPr>
          <w:p w:rsidR="0080356B" w:rsidRPr="00351F7B" w:rsidRDefault="0080356B" w:rsidP="008D0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231,30</w:t>
            </w:r>
          </w:p>
        </w:tc>
        <w:tc>
          <w:tcPr>
            <w:tcW w:w="1135" w:type="dxa"/>
            <w:vAlign w:val="center"/>
          </w:tcPr>
          <w:p w:rsidR="0080356B" w:rsidRPr="00B66735" w:rsidRDefault="0080356B" w:rsidP="0098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84491">
              <w:rPr>
                <w:color w:val="000000"/>
                <w:sz w:val="20"/>
                <w:szCs w:val="20"/>
              </w:rPr>
              <w:t>54,75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</w:tr>
      <w:tr w:rsidR="0080356B" w:rsidRPr="00EA1EC8" w:rsidTr="00C56721">
        <w:trPr>
          <w:trHeight w:val="414"/>
        </w:trPr>
        <w:tc>
          <w:tcPr>
            <w:tcW w:w="566" w:type="dxa"/>
            <w:shd w:val="clear" w:color="auto" w:fill="auto"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80356B" w:rsidRPr="00CD56F5" w:rsidRDefault="0080356B" w:rsidP="008D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  <w:r w:rsidRPr="00E2766F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80356B" w:rsidRPr="00B66735" w:rsidRDefault="0080356B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80356B" w:rsidRPr="00B66735" w:rsidRDefault="0080356B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80356B" w:rsidRPr="00B66735" w:rsidRDefault="0080356B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80356B" w:rsidRPr="00B66735" w:rsidRDefault="0080356B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356B" w:rsidRPr="009F54C5" w:rsidRDefault="0080356B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356B" w:rsidRPr="009F54C5" w:rsidRDefault="00984491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356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56B" w:rsidRPr="009F54C5" w:rsidRDefault="00984491" w:rsidP="0098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0356B" w:rsidRPr="009F54C5" w:rsidRDefault="00984491" w:rsidP="0098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4281,89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0356B" w:rsidRPr="00EA1EC8" w:rsidRDefault="0080356B" w:rsidP="008D0B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0E7FD7">
          <w:pgSz w:w="16838" w:h="11906" w:orient="landscape" w:code="9"/>
          <w:pgMar w:top="568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</w:t>
      </w:r>
      <w:r w:rsidR="0047245C" w:rsidRPr="006E499C">
        <w:rPr>
          <w:sz w:val="20"/>
          <w:szCs w:val="20"/>
        </w:rPr>
        <w:t>5</w:t>
      </w:r>
      <w:r w:rsidRPr="006E499C">
        <w:rPr>
          <w:sz w:val="20"/>
          <w:szCs w:val="20"/>
        </w:rPr>
        <w:t xml:space="preserve"> к муниципальной программе Каратузского района «Содействие развитию местного самоуправления Каратузского района» </w:t>
      </w:r>
    </w:p>
    <w:p w:rsidR="00196E93" w:rsidRPr="006E499C" w:rsidRDefault="00196E93" w:rsidP="00196E93">
      <w:pPr>
        <w:autoSpaceDE w:val="0"/>
        <w:autoSpaceDN w:val="0"/>
        <w:adjustRightInd w:val="0"/>
        <w:rPr>
          <w:sz w:val="28"/>
          <w:szCs w:val="28"/>
        </w:rPr>
      </w:pPr>
    </w:p>
    <w:p w:rsidR="00196E93" w:rsidRPr="006E499C" w:rsidRDefault="00196E93" w:rsidP="00196E93">
      <w:pPr>
        <w:autoSpaceDE w:val="0"/>
        <w:autoSpaceDN w:val="0"/>
        <w:adjustRightInd w:val="0"/>
        <w:jc w:val="center"/>
        <w:rPr>
          <w:bCs/>
        </w:rPr>
      </w:pPr>
      <w:r w:rsidRPr="006E499C">
        <w:rPr>
          <w:bCs/>
        </w:rPr>
        <w:t>Подпрограмма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</w:pPr>
      <w:r w:rsidRPr="006E499C">
        <w:rPr>
          <w:bCs/>
          <w:color w:val="000000"/>
        </w:rPr>
        <w:t>«Поддержка муниципальных проектов и мероприятий по благоустройству территорий»</w:t>
      </w:r>
    </w:p>
    <w:p w:rsidR="00BB42E7" w:rsidRPr="006E499C" w:rsidRDefault="00BB42E7" w:rsidP="00BB42E7">
      <w:pPr>
        <w:autoSpaceDE w:val="0"/>
        <w:autoSpaceDN w:val="0"/>
        <w:adjustRightInd w:val="0"/>
        <w:jc w:val="center"/>
        <w:outlineLvl w:val="2"/>
      </w:pPr>
    </w:p>
    <w:p w:rsidR="00196E93" w:rsidRPr="006E499C" w:rsidRDefault="00196E93" w:rsidP="00196E93">
      <w:pPr>
        <w:numPr>
          <w:ilvl w:val="0"/>
          <w:numId w:val="13"/>
        </w:numPr>
        <w:suppressAutoHyphens/>
        <w:autoSpaceDE w:val="0"/>
        <w:jc w:val="center"/>
        <w:outlineLvl w:val="2"/>
        <w:rPr>
          <w:bCs/>
        </w:rPr>
      </w:pPr>
      <w:r w:rsidRPr="006E499C">
        <w:t>Паспорт подпрограммы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Наименование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E499C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E499C">
              <w:t>«</w:t>
            </w:r>
            <w:r w:rsidRPr="006E499C">
              <w:rPr>
                <w:bCs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CD56F5" w:rsidRDefault="00CD56F5" w:rsidP="00935AF4">
            <w:pPr>
              <w:autoSpaceDE w:val="0"/>
              <w:autoSpaceDN w:val="0"/>
              <w:adjustRightInd w:val="0"/>
              <w:jc w:val="both"/>
            </w:pPr>
            <w:r w:rsidRPr="00CD56F5"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953" w:type="dxa"/>
          </w:tcPr>
          <w:p w:rsidR="008D41E0" w:rsidRDefault="008D41E0" w:rsidP="00935AF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196E93" w:rsidRPr="006E499C">
              <w:t>Каратузского района</w:t>
            </w:r>
          </w:p>
          <w:p w:rsidR="00196E93" w:rsidRPr="006E499C" w:rsidRDefault="008D41E0" w:rsidP="00935AF4">
            <w:pPr>
              <w:autoSpaceDE w:val="0"/>
              <w:autoSpaceDN w:val="0"/>
              <w:adjustRightInd w:val="0"/>
              <w:jc w:val="both"/>
            </w:pPr>
            <w:r>
              <w:t>Финансовое управление а</w:t>
            </w:r>
            <w:r w:rsidRPr="006E499C">
              <w:t>дминистраци</w:t>
            </w:r>
            <w:r>
              <w:t>и</w:t>
            </w:r>
            <w:r w:rsidRPr="006E499C">
              <w:t xml:space="preserve"> Каратузского района</w:t>
            </w:r>
          </w:p>
        </w:tc>
      </w:tr>
      <w:tr w:rsidR="00196E93" w:rsidRPr="006E499C" w:rsidTr="00935AF4">
        <w:trPr>
          <w:trHeight w:val="58"/>
        </w:trPr>
        <w:tc>
          <w:tcPr>
            <w:tcW w:w="3794" w:type="dxa"/>
          </w:tcPr>
          <w:p w:rsidR="00196E93" w:rsidRPr="00CD56F5" w:rsidRDefault="00CD56F5" w:rsidP="00935AF4">
            <w:pPr>
              <w:autoSpaceDE w:val="0"/>
              <w:autoSpaceDN w:val="0"/>
              <w:adjustRightInd w:val="0"/>
              <w:jc w:val="both"/>
            </w:pPr>
            <w:r w:rsidRPr="00CD56F5">
              <w:t>Главные распорядители бюджетных средств, ответственные за реализацию подпрограммы</w:t>
            </w:r>
          </w:p>
        </w:tc>
        <w:tc>
          <w:tcPr>
            <w:tcW w:w="5953" w:type="dxa"/>
          </w:tcPr>
          <w:p w:rsidR="00196E93" w:rsidRPr="006E499C" w:rsidRDefault="00CD56F5" w:rsidP="00CD56F5">
            <w:pPr>
              <w:autoSpaceDE w:val="0"/>
              <w:autoSpaceDN w:val="0"/>
              <w:adjustRightInd w:val="0"/>
              <w:jc w:val="both"/>
            </w:pPr>
            <w:r>
              <w:t>Финансовое управление а</w:t>
            </w:r>
            <w:r w:rsidR="00196E93" w:rsidRPr="006E499C">
              <w:t>дминистраци</w:t>
            </w:r>
            <w:r>
              <w:t>и</w:t>
            </w:r>
            <w:r w:rsidR="00196E93" w:rsidRPr="006E499C">
              <w:t xml:space="preserve"> Каратузского района</w:t>
            </w:r>
          </w:p>
        </w:tc>
      </w:tr>
      <w:tr w:rsidR="00196E93" w:rsidRPr="006E499C" w:rsidTr="00935AF4">
        <w:trPr>
          <w:trHeight w:val="1191"/>
        </w:trPr>
        <w:tc>
          <w:tcPr>
            <w:tcW w:w="3794" w:type="dxa"/>
            <w:tcBorders>
              <w:bottom w:val="single" w:sz="4" w:space="0" w:color="auto"/>
            </w:tcBorders>
          </w:tcPr>
          <w:p w:rsidR="00196E93" w:rsidRPr="00CD56F5" w:rsidRDefault="00196E93" w:rsidP="00935AF4">
            <w:pPr>
              <w:autoSpaceDE w:val="0"/>
              <w:autoSpaceDN w:val="0"/>
              <w:adjustRightInd w:val="0"/>
            </w:pPr>
            <w:r w:rsidRPr="00CD56F5">
              <w:t>Цель и задачи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Цель подпрограммы:</w:t>
            </w:r>
          </w:p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содействие вовлечению жителей в благоустройств</w:t>
            </w:r>
            <w:r w:rsidR="008D41E0">
              <w:rPr>
                <w:color w:val="000000"/>
              </w:rPr>
              <w:t>о населенных пунктов района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Задача подпрограммы:</w:t>
            </w:r>
          </w:p>
          <w:p w:rsidR="008D41E0" w:rsidRPr="008D41E0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улучшение санитарно-экологической обстановки, внешнего и архитектурного облика населенных пунктов района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CD56F5" w:rsidRDefault="00196E93" w:rsidP="00935AF4">
            <w:pPr>
              <w:autoSpaceDE w:val="0"/>
              <w:autoSpaceDN w:val="0"/>
              <w:adjustRightInd w:val="0"/>
            </w:pPr>
            <w:r w:rsidRPr="00CD56F5">
              <w:t>Сроки реализации подпрограммы</w:t>
            </w:r>
          </w:p>
        </w:tc>
        <w:tc>
          <w:tcPr>
            <w:tcW w:w="5953" w:type="dxa"/>
          </w:tcPr>
          <w:p w:rsidR="00196E93" w:rsidRPr="006E499C" w:rsidRDefault="00196E93" w:rsidP="0096617A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96617A">
              <w:t>23</w:t>
            </w:r>
            <w:r w:rsidR="00B609A0" w:rsidRPr="006E499C">
              <w:t xml:space="preserve"> – 20</w:t>
            </w:r>
            <w:r w:rsidR="00DC17D0">
              <w:t>2</w:t>
            </w:r>
            <w:r w:rsidR="00AD64EF">
              <w:t>5</w:t>
            </w:r>
            <w:r w:rsidRPr="006E499C">
              <w:t xml:space="preserve"> годы</w:t>
            </w:r>
          </w:p>
        </w:tc>
      </w:tr>
      <w:tr w:rsidR="00170895" w:rsidRPr="006E499C" w:rsidTr="00935AF4">
        <w:tc>
          <w:tcPr>
            <w:tcW w:w="3794" w:type="dxa"/>
          </w:tcPr>
          <w:p w:rsidR="00170895" w:rsidRPr="00CD56F5" w:rsidRDefault="00CD56F5" w:rsidP="00935AF4">
            <w:pPr>
              <w:autoSpaceDE w:val="0"/>
              <w:autoSpaceDN w:val="0"/>
              <w:adjustRightInd w:val="0"/>
            </w:pPr>
            <w:r w:rsidRPr="00CD56F5"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53" w:type="dxa"/>
          </w:tcPr>
          <w:p w:rsidR="00170895" w:rsidRPr="008D41E0" w:rsidRDefault="00C37B93" w:rsidP="008D41E0">
            <w:pPr>
              <w:autoSpaceDE w:val="0"/>
              <w:autoSpaceDN w:val="0"/>
              <w:adjustRightInd w:val="0"/>
            </w:pPr>
            <w:hyperlink r:id="rId16" w:history="1">
              <w:r w:rsidR="008D41E0" w:rsidRPr="008D41E0">
                <w:rPr>
                  <w:rStyle w:val="a3"/>
                  <w:color w:val="auto"/>
                  <w:u w:val="none"/>
                </w:rPr>
                <w:t>перечень</w:t>
              </w:r>
            </w:hyperlink>
            <w:r w:rsidR="008D41E0" w:rsidRPr="008D41E0">
              <w:t xml:space="preserve"> и значения показателей результативности подпрограммы приведены в приложении № 1 к подпрограмме</w:t>
            </w:r>
          </w:p>
        </w:tc>
      </w:tr>
      <w:tr w:rsidR="00CD56F5" w:rsidRPr="006E499C" w:rsidTr="00935AF4">
        <w:tc>
          <w:tcPr>
            <w:tcW w:w="3794" w:type="dxa"/>
          </w:tcPr>
          <w:p w:rsidR="00CD56F5" w:rsidRPr="00CD56F5" w:rsidRDefault="00CD56F5" w:rsidP="00A76500">
            <w:r w:rsidRPr="00CD56F5"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3" w:type="dxa"/>
          </w:tcPr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 w:rsidRPr="00B76329">
              <w:t xml:space="preserve">Общий объем финансирования подпрограммы за счет всех источников финансирования составит </w:t>
            </w:r>
            <w:r w:rsidR="008E2FAA" w:rsidRPr="008E2FAA">
              <w:t>0,</w:t>
            </w:r>
            <w:r>
              <w:t>0</w:t>
            </w:r>
            <w:r w:rsidRPr="00B76329">
              <w:t xml:space="preserve"> тыс. рублей, в том числе за счет средств:</w:t>
            </w:r>
          </w:p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>
              <w:t>к</w:t>
            </w:r>
            <w:r w:rsidRPr="00B76329">
              <w:t>раевого бюджета</w:t>
            </w:r>
            <w:r>
              <w:t xml:space="preserve"> </w:t>
            </w:r>
            <w:r w:rsidR="008E2FAA" w:rsidRPr="008E2FAA">
              <w:t>0</w:t>
            </w:r>
            <w:r>
              <w:t>,0</w:t>
            </w:r>
            <w:r w:rsidRPr="00B76329">
              <w:t xml:space="preserve"> тыс. рублей, в том числе по годам: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 w:rsidRPr="00ED76A8">
              <w:t>202</w:t>
            </w:r>
            <w:r w:rsidR="00AD64EF">
              <w:t>3</w:t>
            </w:r>
            <w:r w:rsidRPr="00B2507E">
              <w:t xml:space="preserve"> </w:t>
            </w:r>
            <w:r>
              <w:t>год – 0,0 тыс. рублей</w:t>
            </w:r>
          </w:p>
          <w:p w:rsidR="00CD56F5" w:rsidRDefault="00AD64EF" w:rsidP="00B76329">
            <w:pPr>
              <w:autoSpaceDE w:val="0"/>
              <w:autoSpaceDN w:val="0"/>
              <w:adjustRightInd w:val="0"/>
            </w:pPr>
            <w:r>
              <w:t>2024</w:t>
            </w:r>
            <w:r w:rsidR="00CD56F5" w:rsidRPr="000C2364">
              <w:t xml:space="preserve"> год</w:t>
            </w:r>
            <w:r w:rsidR="00CD56F5">
              <w:t xml:space="preserve"> – </w:t>
            </w:r>
            <w:r w:rsidR="00CD56F5" w:rsidRPr="000C2364">
              <w:t>0,0 тыс.</w:t>
            </w:r>
            <w:r w:rsidR="00CD56F5">
              <w:t xml:space="preserve"> </w:t>
            </w:r>
            <w:r w:rsidR="00CD56F5" w:rsidRPr="000C2364">
              <w:t>рублей</w:t>
            </w:r>
          </w:p>
          <w:p w:rsidR="00C310CA" w:rsidRPr="00ED76A8" w:rsidRDefault="00AD64EF" w:rsidP="00B76329">
            <w:pPr>
              <w:autoSpaceDE w:val="0"/>
              <w:autoSpaceDN w:val="0"/>
              <w:adjustRightInd w:val="0"/>
            </w:pPr>
            <w:r>
              <w:t>2025</w:t>
            </w:r>
            <w:r w:rsidR="00C310CA">
              <w:t xml:space="preserve"> год </w:t>
            </w:r>
            <w:r>
              <w:t>–</w:t>
            </w:r>
            <w:r w:rsidR="00C310CA">
              <w:t xml:space="preserve"> </w:t>
            </w:r>
            <w:r>
              <w:t>0,0 тыс. рублей</w:t>
            </w:r>
          </w:p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>
              <w:t>р</w:t>
            </w:r>
            <w:r w:rsidRPr="00B76329">
              <w:t>айонного бюджета: 0,00 тыс. рублей, в том числе по годам: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>
              <w:t>2023</w:t>
            </w:r>
            <w:r w:rsidRPr="000C2364">
              <w:t xml:space="preserve"> год</w:t>
            </w:r>
            <w:r>
              <w:t xml:space="preserve"> – </w:t>
            </w:r>
            <w:r w:rsidRPr="000C2364">
              <w:t>0,0</w:t>
            </w:r>
            <w:r>
              <w:t>0</w:t>
            </w:r>
            <w:r w:rsidRPr="000C2364">
              <w:t xml:space="preserve"> тыс.</w:t>
            </w:r>
            <w:r>
              <w:t xml:space="preserve"> </w:t>
            </w:r>
            <w:r w:rsidRPr="000C2364">
              <w:t>рублей</w:t>
            </w:r>
          </w:p>
          <w:p w:rsidR="00C310CA" w:rsidRDefault="00C310CA" w:rsidP="00B76329">
            <w:pPr>
              <w:autoSpaceDE w:val="0"/>
              <w:autoSpaceDN w:val="0"/>
              <w:adjustRightInd w:val="0"/>
            </w:pPr>
            <w:r>
              <w:t xml:space="preserve">2024 год </w:t>
            </w:r>
            <w:r w:rsidR="008D0B59">
              <w:t>–</w:t>
            </w:r>
            <w:r>
              <w:t xml:space="preserve"> </w:t>
            </w:r>
            <w:r w:rsidR="008D0B59">
              <w:t>0,00 тыс. рублей</w:t>
            </w:r>
          </w:p>
          <w:p w:rsidR="00AD64EF" w:rsidRPr="006E499C" w:rsidRDefault="00AD64EF" w:rsidP="00AD64EF">
            <w:pPr>
              <w:autoSpaceDE w:val="0"/>
              <w:autoSpaceDN w:val="0"/>
              <w:adjustRightInd w:val="0"/>
            </w:pPr>
            <w:r w:rsidRPr="00B76329">
              <w:t>202</w:t>
            </w:r>
            <w:r>
              <w:t>5</w:t>
            </w:r>
            <w:r w:rsidRPr="00B76329">
              <w:t xml:space="preserve"> год – 0,00 тыс. рублей</w:t>
            </w:r>
          </w:p>
        </w:tc>
      </w:tr>
    </w:tbl>
    <w:p w:rsidR="00BB42E7" w:rsidRDefault="00BB42E7" w:rsidP="00B90B01">
      <w:pPr>
        <w:shd w:val="clear" w:color="auto" w:fill="FFFFFF"/>
        <w:autoSpaceDE w:val="0"/>
        <w:autoSpaceDN w:val="0"/>
        <w:adjustRightInd w:val="0"/>
      </w:pPr>
    </w:p>
    <w:p w:rsidR="00196E93" w:rsidRPr="006E499C" w:rsidRDefault="00B609A0" w:rsidP="00B609A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B609A0" w:rsidRDefault="00B609A0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1911A2" w:rsidRPr="001911A2" w:rsidRDefault="001911A2" w:rsidP="001911A2">
      <w:pPr>
        <w:autoSpaceDE w:val="0"/>
        <w:autoSpaceDN w:val="0"/>
        <w:adjustRightInd w:val="0"/>
        <w:ind w:firstLine="709"/>
        <w:jc w:val="both"/>
      </w:pPr>
      <w:r w:rsidRPr="001911A2">
        <w:t>Система мероприятий подпрограммы в 202</w:t>
      </w:r>
      <w:r w:rsidR="00AD64EF">
        <w:t>3</w:t>
      </w:r>
      <w:r w:rsidRPr="001911A2">
        <w:t xml:space="preserve"> – 202</w:t>
      </w:r>
      <w:r w:rsidR="00AD64EF">
        <w:t>5</w:t>
      </w:r>
      <w:r w:rsidRPr="001911A2">
        <w:t xml:space="preserve"> годах включает в себя:</w:t>
      </w:r>
    </w:p>
    <w:p w:rsidR="001911A2" w:rsidRPr="001911A2" w:rsidRDefault="001911A2" w:rsidP="00AC77D7">
      <w:pPr>
        <w:autoSpaceDE w:val="0"/>
        <w:autoSpaceDN w:val="0"/>
        <w:adjustRightInd w:val="0"/>
        <w:ind w:firstLine="709"/>
        <w:jc w:val="both"/>
      </w:pPr>
      <w:r w:rsidRPr="00431292">
        <w:t xml:space="preserve">1) </w:t>
      </w:r>
      <w:r w:rsidR="00431292" w:rsidRPr="00431292">
        <w:t xml:space="preserve">иные межбюджетные трансферты бюджетам муниципальных образований </w:t>
      </w:r>
      <w:r w:rsidR="00431292">
        <w:t xml:space="preserve">Каратузского района </w:t>
      </w:r>
      <w:r w:rsidR="00431292" w:rsidRPr="00431292">
        <w:t>для реализации проектов по решению вопросов местного значения сельских поселений</w:t>
      </w:r>
      <w:r w:rsidRPr="00431292">
        <w:t xml:space="preserve"> – мероприятие, предусмотренное </w:t>
      </w:r>
      <w:hyperlink r:id="rId17" w:history="1">
        <w:r w:rsidRPr="00431292">
          <w:rPr>
            <w:rStyle w:val="a3"/>
            <w:color w:val="auto"/>
            <w:u w:val="none"/>
          </w:rPr>
          <w:t xml:space="preserve">пунктом </w:t>
        </w:r>
        <w:r w:rsidR="00AC77D7">
          <w:rPr>
            <w:rStyle w:val="a3"/>
            <w:color w:val="auto"/>
            <w:u w:val="none"/>
          </w:rPr>
          <w:t>1</w:t>
        </w:r>
      </w:hyperlink>
      <w:r w:rsidR="00AC77D7">
        <w:t xml:space="preserve"> приложения к подпрограмме</w:t>
      </w:r>
    </w:p>
    <w:p w:rsidR="001911A2" w:rsidRPr="001911A2" w:rsidRDefault="001911A2" w:rsidP="001911A2">
      <w:pPr>
        <w:autoSpaceDE w:val="0"/>
        <w:autoSpaceDN w:val="0"/>
        <w:adjustRightInd w:val="0"/>
        <w:ind w:firstLine="709"/>
        <w:jc w:val="both"/>
      </w:pPr>
      <w:r w:rsidRPr="001911A2"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ситуации по благоустройству территорий населенных пунктов </w:t>
      </w:r>
      <w:r w:rsidR="00431292">
        <w:t>района</w:t>
      </w:r>
      <w:r w:rsidRPr="001911A2">
        <w:t>, наличием в муниципальных образованиях воинских захоронений, требующих приведения в надлежащее состояние.</w:t>
      </w:r>
    </w:p>
    <w:p w:rsidR="001911A2" w:rsidRPr="001911A2" w:rsidRDefault="001911A2" w:rsidP="001911A2">
      <w:pPr>
        <w:autoSpaceDE w:val="0"/>
        <w:autoSpaceDN w:val="0"/>
        <w:adjustRightInd w:val="0"/>
        <w:ind w:firstLine="709"/>
        <w:jc w:val="both"/>
      </w:pPr>
      <w:r w:rsidRPr="001911A2">
        <w:t>Исполнителем подпрограммы, главным распорядителем бюджетных средств по мероприяти</w:t>
      </w:r>
      <w:r w:rsidR="00AC77D7">
        <w:t>ю</w:t>
      </w:r>
      <w:r w:rsidRPr="001911A2">
        <w:t>, предусмотренн</w:t>
      </w:r>
      <w:r w:rsidR="00AC77D7">
        <w:t>ому</w:t>
      </w:r>
      <w:r w:rsidRPr="001911A2">
        <w:t xml:space="preserve"> </w:t>
      </w:r>
      <w:hyperlink r:id="rId18" w:history="1">
        <w:r w:rsidRPr="001911A2">
          <w:rPr>
            <w:rStyle w:val="a3"/>
            <w:color w:val="auto"/>
            <w:u w:val="none"/>
          </w:rPr>
          <w:t>пункт</w:t>
        </w:r>
        <w:r w:rsidR="00AC77D7">
          <w:rPr>
            <w:rStyle w:val="a3"/>
            <w:color w:val="auto"/>
            <w:u w:val="none"/>
          </w:rPr>
          <w:t>ом</w:t>
        </w:r>
        <w:r w:rsidRPr="001911A2">
          <w:rPr>
            <w:rStyle w:val="a3"/>
            <w:color w:val="auto"/>
            <w:u w:val="none"/>
          </w:rPr>
          <w:t xml:space="preserve"> 1</w:t>
        </w:r>
      </w:hyperlink>
      <w:r w:rsidRPr="001911A2">
        <w:t xml:space="preserve"> приложения к подпрограмме, является </w:t>
      </w:r>
      <w:r w:rsidR="00F01991">
        <w:t>финансовое управление администрации Каратузского района</w:t>
      </w:r>
      <w:r w:rsidRPr="001911A2">
        <w:t>.</w:t>
      </w:r>
    </w:p>
    <w:p w:rsidR="00F01991" w:rsidRPr="00F01991" w:rsidRDefault="00F01991" w:rsidP="00F0199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1991">
        <w:rPr>
          <w:color w:val="000000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1911A2" w:rsidRPr="001911A2" w:rsidRDefault="00C37B93" w:rsidP="001911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anchor="P1486" w:history="1">
        <w:r w:rsidR="001911A2" w:rsidRPr="001911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1911A2" w:rsidRPr="001911A2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представлен в приложении</w:t>
      </w:r>
      <w:r w:rsidR="00A76500">
        <w:rPr>
          <w:rFonts w:ascii="Times New Roman" w:hAnsi="Times New Roman" w:cs="Times New Roman"/>
          <w:sz w:val="24"/>
          <w:szCs w:val="24"/>
        </w:rPr>
        <w:t xml:space="preserve"> № 2</w:t>
      </w:r>
      <w:r w:rsidR="001911A2" w:rsidRPr="001911A2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1911A2" w:rsidRPr="006E499C" w:rsidRDefault="001911A2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196E93" w:rsidRPr="00F01991" w:rsidRDefault="00B609A0" w:rsidP="00B609A0">
      <w:pPr>
        <w:pStyle w:val="a4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/>
        </w:rPr>
      </w:pPr>
      <w:r w:rsidRPr="00F01991">
        <w:rPr>
          <w:color w:val="000000"/>
        </w:rPr>
        <w:t>МЕХАНИЗМ РЕАЛИЗАЦИИ ПОДПРОГРАММЫ</w:t>
      </w:r>
    </w:p>
    <w:p w:rsidR="00431292" w:rsidRDefault="00431292" w:rsidP="00B76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4E4" w:rsidRPr="00BF4C83" w:rsidRDefault="00BF4C83" w:rsidP="00B7632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F4C83">
        <w:t xml:space="preserve">3.1. </w:t>
      </w:r>
      <w:r w:rsidR="00431292" w:rsidRPr="00BF4C83">
        <w:t>Финансирование подпрограммы осуществляется за счет средств из краевого бюджета.</w:t>
      </w:r>
    </w:p>
    <w:p w:rsidR="00BF4C83" w:rsidRPr="00BF4C83" w:rsidRDefault="00BF4C83" w:rsidP="00BF4C83">
      <w:pPr>
        <w:autoSpaceDE w:val="0"/>
        <w:autoSpaceDN w:val="0"/>
        <w:adjustRightInd w:val="0"/>
        <w:ind w:firstLine="709"/>
        <w:jc w:val="both"/>
      </w:pPr>
      <w:r w:rsidRPr="00BF4C83"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BF4C83" w:rsidRPr="00BF4C83" w:rsidRDefault="00BF4C83" w:rsidP="00BF4C83">
      <w:pPr>
        <w:autoSpaceDE w:val="0"/>
        <w:autoSpaceDN w:val="0"/>
        <w:adjustRightInd w:val="0"/>
        <w:ind w:firstLine="709"/>
        <w:jc w:val="both"/>
      </w:pPr>
      <w:r w:rsidRPr="00BF4C83">
        <w:t>3.</w:t>
      </w:r>
      <w:r w:rsidR="00AC77D7">
        <w:t>2</w:t>
      </w:r>
      <w:r w:rsidRPr="00BF4C83">
        <w:t>. Мероприятие 2 «Иные межбюджетные трансферты бюджетам муниципальных образований</w:t>
      </w:r>
      <w:r>
        <w:t xml:space="preserve"> Каратузского района</w:t>
      </w:r>
      <w:r w:rsidRPr="00BF4C83">
        <w:t xml:space="preserve"> </w:t>
      </w:r>
      <w:r w:rsidR="00AC77D7" w:rsidRPr="00AC77D7">
        <w:rPr>
          <w:color w:val="000000"/>
          <w:szCs w:val="20"/>
        </w:rPr>
        <w:t>на реализацию проектов по решению вопросов</w:t>
      </w:r>
      <w:r w:rsidR="00AC77D7" w:rsidRPr="00AC77D7">
        <w:rPr>
          <w:szCs w:val="20"/>
        </w:rPr>
        <w:t xml:space="preserve"> местного значения, осуществляемых непосредственно населением на территории населенного пункта</w:t>
      </w:r>
      <w:r w:rsidRPr="00BF4C83">
        <w:t>».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rPr>
          <w:color w:val="000000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Pr="00BF4C83">
        <w:t xml:space="preserve">на </w:t>
      </w:r>
      <w:r w:rsidRPr="00BF4C83">
        <w:rPr>
          <w:color w:val="000000"/>
        </w:rPr>
        <w:t>реализацию проектов по решению вопросов местного значения сельских поселений.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t>Иные межбюджетные трансферты предоставляется муниципальным образованиям, являющимся победителями краевого конкурса «Инициатива жителей – эффективность в работе».</w:t>
      </w:r>
    </w:p>
    <w:p w:rsidR="00BF4C83" w:rsidRDefault="00BF4C83" w:rsidP="00BF4C83">
      <w:pPr>
        <w:suppressAutoHyphens/>
        <w:ind w:firstLine="709"/>
        <w:jc w:val="both"/>
      </w:pPr>
      <w:r w:rsidRPr="00BF4C83">
        <w:t>Иные межбюджетные трансферты предоставляется муниципальным образованиям</w:t>
      </w:r>
      <w:r>
        <w:t xml:space="preserve"> в соответствии с </w:t>
      </w:r>
      <w:r w:rsidRPr="00BF4C83">
        <w:rPr>
          <w:color w:val="000000"/>
        </w:rPr>
        <w:t>Поряд</w:t>
      </w:r>
      <w:r>
        <w:rPr>
          <w:color w:val="000000"/>
        </w:rPr>
        <w:t>ком</w:t>
      </w:r>
      <w:r w:rsidRPr="00BF4C83">
        <w:rPr>
          <w:color w:val="000000"/>
        </w:rPr>
        <w:t xml:space="preserve"> </w:t>
      </w:r>
      <w:r w:rsidRPr="00BF4C83">
        <w:t xml:space="preserve">предоставления иных межбюджетных трансфертов бюджетам муниципальных образований Каратузского района </w:t>
      </w:r>
      <w:r w:rsidR="00AC77D7" w:rsidRPr="00AC77D7">
        <w:rPr>
          <w:color w:val="000000"/>
          <w:szCs w:val="20"/>
        </w:rPr>
        <w:t>на реализацию проектов по решению вопросов</w:t>
      </w:r>
      <w:r w:rsidR="00AC77D7" w:rsidRPr="00AC77D7">
        <w:rPr>
          <w:szCs w:val="20"/>
        </w:rPr>
        <w:t xml:space="preserve"> местного значения, осуществляемых непосредственно населением на территории населенного пункта</w:t>
      </w:r>
      <w:r w:rsidRPr="00AC77D7">
        <w:rPr>
          <w:color w:val="000000"/>
          <w:sz w:val="32"/>
        </w:rPr>
        <w:t xml:space="preserve"> </w:t>
      </w:r>
      <w:r w:rsidR="00AC77D7">
        <w:rPr>
          <w:color w:val="000000"/>
        </w:rPr>
        <w:t>(далее – Порядок</w:t>
      </w:r>
      <w:r>
        <w:rPr>
          <w:color w:val="000000"/>
        </w:rPr>
        <w:t>)</w:t>
      </w:r>
      <w:r>
        <w:t xml:space="preserve">, </w:t>
      </w:r>
      <w:r w:rsidR="00AC77D7">
        <w:t>который будет утвержден решением Каратузского районного Совета депутатов</w:t>
      </w:r>
      <w:r>
        <w:t>.</w:t>
      </w:r>
    </w:p>
    <w:p w:rsidR="009404E4" w:rsidRPr="009404E4" w:rsidRDefault="009404E4" w:rsidP="009404E4">
      <w:pPr>
        <w:autoSpaceDE w:val="0"/>
        <w:autoSpaceDN w:val="0"/>
        <w:adjustRightInd w:val="0"/>
        <w:ind w:firstLine="709"/>
        <w:jc w:val="both"/>
      </w:pPr>
    </w:p>
    <w:p w:rsidR="00196E93" w:rsidRPr="00CD56F5" w:rsidRDefault="00196E93" w:rsidP="00196E93">
      <w:pPr>
        <w:autoSpaceDE w:val="0"/>
        <w:autoSpaceDN w:val="0"/>
        <w:adjustRightInd w:val="0"/>
        <w:jc w:val="both"/>
        <w:rPr>
          <w:highlight w:val="yellow"/>
        </w:rPr>
      </w:pPr>
    </w:p>
    <w:p w:rsidR="004649B1" w:rsidRPr="007E52B8" w:rsidRDefault="004649B1" w:rsidP="00170895">
      <w:pPr>
        <w:pStyle w:val="a4"/>
        <w:numPr>
          <w:ilvl w:val="0"/>
          <w:numId w:val="18"/>
        </w:numPr>
        <w:suppressAutoHyphens/>
        <w:jc w:val="center"/>
      </w:pPr>
      <w:r w:rsidRPr="007E52B8">
        <w:t>УПРАВЛЕНИЕ ПОДПРОГРАММОЙ И КОНТРОЛЬ ЗА ИСПОЛНЕНИЕМ ПОДПРОГРАММЫ</w:t>
      </w:r>
    </w:p>
    <w:p w:rsidR="002C68AC" w:rsidRDefault="002C68AC" w:rsidP="007E52B8">
      <w:pPr>
        <w:suppressAutoHyphens/>
        <w:rPr>
          <w:highlight w:val="yellow"/>
        </w:rPr>
      </w:pP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Текущее управление реализацией подпрограммы и контроль за ходом ее выполнения осуществляется администрацией Каратузского района (отдел ЖКХ, транспорта, строительства и связи).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Администрация Каратузского района (отдел ЖКХ, транспорта, строительства и связи)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Администрация Каратузского района (отдел ЖКХ, транспорта, строительства и связи) осуществляет: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- мониторинг реализации мероприятий подпрограммы;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- подготовку отчетов о реализации подпрограммы.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Текущий контроль за исполнением мероприятий подпрограммы осуществляет администрация Каратузского района.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 xml:space="preserve">Внешний муниципальный финансовый </w:t>
      </w:r>
      <w:proofErr w:type="gramStart"/>
      <w:r w:rsidRPr="007E52B8">
        <w:rPr>
          <w:szCs w:val="28"/>
        </w:rPr>
        <w:t>контроль за</w:t>
      </w:r>
      <w:proofErr w:type="gramEnd"/>
      <w:r w:rsidRPr="007E52B8">
        <w:rPr>
          <w:szCs w:val="28"/>
        </w:rPr>
        <w:t xml:space="preserve"> использованием средств районного бюджета на реализацию подпрограммы осуществляет контрольно-счётный орган  Каратузского района.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E52B8">
        <w:rPr>
          <w:szCs w:val="28"/>
        </w:rPr>
        <w:t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7E52B8" w:rsidRPr="007E52B8" w:rsidRDefault="007E52B8" w:rsidP="007E52B8">
      <w:pPr>
        <w:suppressAutoHyphens/>
        <w:rPr>
          <w:highlight w:val="yellow"/>
        </w:rPr>
      </w:pPr>
    </w:p>
    <w:p w:rsidR="00196E93" w:rsidRPr="006E499C" w:rsidRDefault="00196E93" w:rsidP="00196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96E93" w:rsidRPr="006E499C" w:rsidSect="00935AF4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524533" w:rsidRPr="00170895" w:rsidRDefault="00524533" w:rsidP="004761E5">
      <w:pPr>
        <w:autoSpaceDE w:val="0"/>
        <w:autoSpaceDN w:val="0"/>
        <w:adjustRightInd w:val="0"/>
        <w:ind w:left="10029" w:firstLine="36"/>
        <w:rPr>
          <w:sz w:val="22"/>
        </w:rPr>
      </w:pPr>
      <w:r w:rsidRPr="00170895">
        <w:rPr>
          <w:sz w:val="22"/>
        </w:rPr>
        <w:t xml:space="preserve">Приложение </w:t>
      </w:r>
      <w:r w:rsidR="00141AEB">
        <w:rPr>
          <w:sz w:val="22"/>
        </w:rPr>
        <w:t>1</w:t>
      </w:r>
      <w:r w:rsidRPr="00170895">
        <w:rPr>
          <w:sz w:val="22"/>
        </w:rPr>
        <w:t xml:space="preserve"> к постановлению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  <w:r w:rsidRPr="00170895">
        <w:rPr>
          <w:bCs/>
          <w:sz w:val="22"/>
        </w:rPr>
        <w:t xml:space="preserve">к подпрограмме </w:t>
      </w:r>
      <w:r w:rsidRPr="00170895">
        <w:rPr>
          <w:bCs/>
          <w:color w:val="000000"/>
          <w:sz w:val="22"/>
        </w:rPr>
        <w:t>«Поддержка муниципальных проектов и мероприятий по благоустройству территорий»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right"/>
        <w:rPr>
          <w:sz w:val="20"/>
        </w:rPr>
      </w:pPr>
    </w:p>
    <w:p w:rsidR="00524533" w:rsidRPr="00170895" w:rsidRDefault="00524533" w:rsidP="00524533">
      <w:pPr>
        <w:autoSpaceDE w:val="0"/>
        <w:autoSpaceDN w:val="0"/>
        <w:adjustRightInd w:val="0"/>
      </w:pPr>
    </w:p>
    <w:p w:rsidR="00524533" w:rsidRPr="00170895" w:rsidRDefault="008D41E0" w:rsidP="00524533">
      <w:pPr>
        <w:autoSpaceDE w:val="0"/>
        <w:autoSpaceDN w:val="0"/>
        <w:adjustRightInd w:val="0"/>
        <w:jc w:val="center"/>
        <w:rPr>
          <w:color w:val="000000"/>
        </w:rPr>
      </w:pPr>
      <w:r>
        <w:t>Перечень и значения показателей результативности подпрограммы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418"/>
        <w:gridCol w:w="1843"/>
        <w:gridCol w:w="1701"/>
        <w:gridCol w:w="1701"/>
        <w:gridCol w:w="1701"/>
        <w:gridCol w:w="1559"/>
        <w:gridCol w:w="284"/>
      </w:tblGrid>
      <w:tr w:rsidR="00F428AC" w:rsidRPr="00170895" w:rsidTr="002129F7">
        <w:trPr>
          <w:cantSplit/>
          <w:trHeight w:val="19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№ </w:t>
            </w:r>
            <w:r w:rsidRPr="00170895">
              <w:rPr>
                <w:szCs w:val="28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Цель, </w:t>
            </w:r>
            <w:r w:rsidR="008D41E0">
              <w:rPr>
                <w:szCs w:val="28"/>
              </w:rPr>
              <w:t>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Единица</w:t>
            </w:r>
            <w:r w:rsidR="008D41E0">
              <w:rPr>
                <w:szCs w:val="28"/>
              </w:rPr>
              <w:t xml:space="preserve"> </w:t>
            </w:r>
            <w:r w:rsidRPr="00170895">
              <w:rPr>
                <w:szCs w:val="28"/>
              </w:rPr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Источник информации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Годы реализации подпрограммы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2129F7">
        <w:trPr>
          <w:cantSplit/>
          <w:trHeight w:val="25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Текущий финансовый год </w:t>
            </w:r>
          </w:p>
          <w:p w:rsidR="00170895" w:rsidRPr="00170895" w:rsidRDefault="000C2364" w:rsidP="00AD64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(202</w:t>
            </w:r>
            <w:r w:rsidR="00AD64EF">
              <w:rPr>
                <w:szCs w:val="28"/>
              </w:rPr>
              <w:t>2</w:t>
            </w:r>
            <w:r w:rsidR="00170895" w:rsidRPr="00170895"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Очередной финансовый год</w:t>
            </w:r>
          </w:p>
          <w:p w:rsidR="00170895" w:rsidRPr="00170895" w:rsidRDefault="00170895" w:rsidP="00AD64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(20</w:t>
            </w:r>
            <w:r w:rsidR="000C2364">
              <w:rPr>
                <w:szCs w:val="28"/>
              </w:rPr>
              <w:t>2</w:t>
            </w:r>
            <w:r w:rsidR="00AD64EF">
              <w:rPr>
                <w:szCs w:val="28"/>
              </w:rPr>
              <w:t>3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D64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1-й год планового периода (202</w:t>
            </w:r>
            <w:r w:rsidR="00AD64EF">
              <w:rPr>
                <w:szCs w:val="28"/>
              </w:rPr>
              <w:t>4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AD64EF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2-й год планового периода (202</w:t>
            </w:r>
            <w:r w:rsidR="00AD64EF">
              <w:rPr>
                <w:szCs w:val="28"/>
              </w:rPr>
              <w:t>5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A76500" w:rsidP="00A76500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rPr>
                <w:szCs w:val="28"/>
              </w:rPr>
              <w:t>Цель подпрограммы:</w:t>
            </w:r>
            <w:r w:rsidR="00170895" w:rsidRPr="00170895">
              <w:rPr>
                <w:szCs w:val="28"/>
              </w:rPr>
              <w:t xml:space="preserve"> Содействие вовлечению жителей в благоустройство населенных пунктов района</w:t>
            </w: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76500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Задача</w:t>
            </w:r>
            <w:r w:rsidR="00A76500">
              <w:rPr>
                <w:szCs w:val="28"/>
              </w:rPr>
              <w:t xml:space="preserve"> подпрограммы 1:</w:t>
            </w:r>
            <w:r w:rsidRPr="00170895">
              <w:rPr>
                <w:szCs w:val="28"/>
              </w:rPr>
              <w:t xml:space="preserve">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170895" w:rsidRPr="00170895" w:rsidTr="002129F7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Доля муниципальных образований района, заявившихся к участию в мероприятиях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63677A" w:rsidP="006367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5B7D57" w:rsidP="005B7D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DC17D0" w:rsidP="00A16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DC17D0" w:rsidP="000579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24533" w:rsidRPr="006E499C" w:rsidRDefault="00524533" w:rsidP="00524533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524533" w:rsidRPr="000B4DB7" w:rsidRDefault="00524533" w:rsidP="0052453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B4DB7" w:rsidRPr="006E499C" w:rsidRDefault="000B4DB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141AEB" w:rsidRPr="006E499C" w:rsidRDefault="00141AEB" w:rsidP="00141AEB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2</w:t>
      </w:r>
      <w:r w:rsidRPr="006E499C">
        <w:rPr>
          <w:sz w:val="20"/>
          <w:szCs w:val="28"/>
        </w:rPr>
        <w:t xml:space="preserve"> </w:t>
      </w:r>
    </w:p>
    <w:p w:rsidR="00141AEB" w:rsidRPr="006E499C" w:rsidRDefault="00141AEB" w:rsidP="00141AEB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подпрограмме </w:t>
      </w:r>
      <w:r w:rsidRPr="006E499C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141AEB" w:rsidRPr="008F4EEA" w:rsidRDefault="00C07BF3" w:rsidP="00141A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1AEB" w:rsidRPr="008F4EEA">
        <w:rPr>
          <w:sz w:val="28"/>
          <w:szCs w:val="28"/>
        </w:rPr>
        <w:t xml:space="preserve">Перечень мероприятий подпрограммы </w:t>
      </w:r>
    </w:p>
    <w:p w:rsidR="00141AEB" w:rsidRPr="008F4EEA" w:rsidRDefault="00141AEB" w:rsidP="00141AEB">
      <w:pPr>
        <w:jc w:val="center"/>
        <w:outlineLvl w:val="0"/>
        <w:rPr>
          <w:sz w:val="12"/>
          <w:szCs w:val="28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20"/>
        <w:gridCol w:w="1417"/>
        <w:gridCol w:w="709"/>
        <w:gridCol w:w="709"/>
        <w:gridCol w:w="1276"/>
        <w:gridCol w:w="567"/>
        <w:gridCol w:w="1417"/>
        <w:gridCol w:w="1134"/>
        <w:gridCol w:w="1134"/>
        <w:gridCol w:w="1418"/>
        <w:gridCol w:w="2411"/>
      </w:tblGrid>
      <w:tr w:rsidR="00141AEB" w:rsidRPr="008F4EEA" w:rsidTr="002129F7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№ </w:t>
            </w:r>
            <w:proofErr w:type="gramStart"/>
            <w:r w:rsidRPr="008F4EEA">
              <w:rPr>
                <w:sz w:val="20"/>
                <w:szCs w:val="20"/>
              </w:rPr>
              <w:t>п</w:t>
            </w:r>
            <w:proofErr w:type="gramEnd"/>
            <w:r w:rsidRPr="008F4EEA">
              <w:rPr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1AEB" w:rsidRPr="008F4EEA" w:rsidTr="002129F7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197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proofErr w:type="spellStart"/>
            <w:r w:rsidRPr="008F4EE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очередной финансовый год </w:t>
            </w:r>
          </w:p>
          <w:p w:rsidR="00141AEB" w:rsidRPr="008F4EEA" w:rsidRDefault="00141AEB" w:rsidP="00F1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F13ED5">
              <w:rPr>
                <w:sz w:val="20"/>
                <w:szCs w:val="20"/>
              </w:rPr>
              <w:t>3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1-й год планового периода</w:t>
            </w:r>
          </w:p>
          <w:p w:rsidR="00141AEB" w:rsidRPr="008F4EEA" w:rsidRDefault="00141AEB" w:rsidP="00C3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F13ED5">
              <w:rPr>
                <w:sz w:val="20"/>
                <w:szCs w:val="20"/>
              </w:rPr>
              <w:t>4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2-й год планового периода</w:t>
            </w:r>
          </w:p>
          <w:p w:rsidR="00141AEB" w:rsidRPr="008F4EEA" w:rsidRDefault="00141AEB" w:rsidP="00F1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F13ED5">
              <w:rPr>
                <w:sz w:val="20"/>
                <w:szCs w:val="20"/>
              </w:rPr>
              <w:t>5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</w:p>
        </w:tc>
      </w:tr>
      <w:tr w:rsidR="00A76500" w:rsidRPr="008F4EEA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8F4EEA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A76500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76500">
              <w:rPr>
                <w:szCs w:val="20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A76500" w:rsidRPr="008F4EEA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8F4EEA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A76500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76500">
              <w:rPr>
                <w:szCs w:val="20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713B93" w:rsidRPr="008F4EEA" w:rsidTr="002129F7">
        <w:trPr>
          <w:trHeight w:val="16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F06C68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B7" w:rsidRPr="008F4EEA" w:rsidRDefault="00713B93" w:rsidP="00713B93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EC2A23">
              <w:rPr>
                <w:sz w:val="20"/>
              </w:rPr>
              <w:t xml:space="preserve">Иные межбюджетные трансферты бюджетам муниципальных образований Каратузского района </w:t>
            </w:r>
            <w:r w:rsidR="0063677A" w:rsidRPr="0063677A">
              <w:rPr>
                <w:color w:val="000000"/>
                <w:sz w:val="20"/>
                <w:szCs w:val="20"/>
              </w:rPr>
              <w:t>на реализацию проектов по решению вопросов</w:t>
            </w:r>
            <w:r w:rsidR="0063677A" w:rsidRPr="0063677A">
              <w:rPr>
                <w:sz w:val="20"/>
                <w:szCs w:val="20"/>
              </w:rPr>
              <w:t xml:space="preserve">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1520077490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63677A" w:rsidRPr="008F4EEA" w:rsidRDefault="0063677A" w:rsidP="0063677A">
            <w:pPr>
              <w:rPr>
                <w:sz w:val="20"/>
                <w:szCs w:val="20"/>
              </w:rPr>
            </w:pPr>
          </w:p>
        </w:tc>
      </w:tr>
      <w:tr w:rsidR="005719B7" w:rsidRPr="008F4EEA" w:rsidTr="002129F7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Default="005719B7" w:rsidP="00713B93">
            <w:pPr>
              <w:rPr>
                <w:sz w:val="20"/>
                <w:szCs w:val="20"/>
              </w:rPr>
            </w:pPr>
            <w:bookmarkStart w:id="2" w:name="_Hlk86838785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EC2A23" w:rsidRDefault="005719B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Pr="008F4EEA" w:rsidRDefault="005719B7" w:rsidP="00713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8F4EEA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8F4EEA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8F4EEA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Default="005719B7" w:rsidP="00964AE6">
            <w:pPr>
              <w:rPr>
                <w:sz w:val="20"/>
                <w:szCs w:val="20"/>
              </w:rPr>
            </w:pPr>
          </w:p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964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Default="005719B7" w:rsidP="00964AE6">
            <w:pPr>
              <w:rPr>
                <w:sz w:val="20"/>
                <w:szCs w:val="20"/>
              </w:rPr>
            </w:pPr>
          </w:p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964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719B7" w:rsidRDefault="005719B7" w:rsidP="00713B93">
            <w:pPr>
              <w:rPr>
                <w:sz w:val="20"/>
                <w:szCs w:val="20"/>
              </w:rPr>
            </w:pPr>
          </w:p>
        </w:tc>
      </w:tr>
      <w:bookmarkEnd w:id="2"/>
      <w:tr w:rsidR="002129F7" w:rsidRPr="008F4EEA" w:rsidTr="002129F7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713B93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8F4EEA" w:rsidRDefault="002129F7" w:rsidP="00713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129F7" w:rsidRDefault="002129F7" w:rsidP="00713B93">
            <w:pPr>
              <w:rPr>
                <w:sz w:val="20"/>
                <w:szCs w:val="20"/>
              </w:rPr>
            </w:pPr>
          </w:p>
        </w:tc>
      </w:tr>
      <w:tr w:rsidR="002129F7" w:rsidRPr="008F4EEA" w:rsidTr="002129F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2129F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8F4EEA" w:rsidRDefault="00964AE6" w:rsidP="002129F7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Финансовое управление администрации </w:t>
            </w:r>
            <w:r w:rsidR="00D20321">
              <w:rPr>
                <w:sz w:val="20"/>
                <w:szCs w:val="20"/>
              </w:rPr>
              <w:t xml:space="preserve">администрация </w:t>
            </w:r>
            <w:r w:rsidRPr="008F4EEA">
              <w:rPr>
                <w:sz w:val="20"/>
                <w:szCs w:val="20"/>
              </w:rPr>
              <w:t>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964AE6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964AE6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129F7" w:rsidRDefault="002129F7" w:rsidP="002129F7">
            <w:pPr>
              <w:rPr>
                <w:sz w:val="20"/>
                <w:szCs w:val="20"/>
              </w:rPr>
            </w:pPr>
          </w:p>
        </w:tc>
      </w:tr>
    </w:tbl>
    <w:p w:rsidR="00141AEB" w:rsidRDefault="00141AEB" w:rsidP="00141AEB">
      <w:pPr>
        <w:jc w:val="center"/>
        <w:outlineLvl w:val="0"/>
        <w:rPr>
          <w:sz w:val="20"/>
          <w:szCs w:val="20"/>
        </w:rPr>
      </w:pPr>
    </w:p>
    <w:p w:rsidR="00141AEB" w:rsidRPr="006E499C" w:rsidRDefault="00141AEB" w:rsidP="00141AEB">
      <w:pPr>
        <w:tabs>
          <w:tab w:val="left" w:pos="12758"/>
        </w:tabs>
        <w:rPr>
          <w:sz w:val="28"/>
          <w:szCs w:val="20"/>
        </w:rPr>
      </w:pPr>
    </w:p>
    <w:p w:rsidR="004F3B55" w:rsidRDefault="004F3B55" w:rsidP="005719B7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  <w:sz w:val="28"/>
        </w:rPr>
      </w:pPr>
    </w:p>
    <w:p w:rsidR="004F3B55" w:rsidRDefault="004F3B55" w:rsidP="005719B7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  <w:sz w:val="28"/>
        </w:rPr>
      </w:pPr>
    </w:p>
    <w:p w:rsidR="004F3B55" w:rsidRDefault="004F3B55" w:rsidP="005719B7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  <w:sz w:val="28"/>
        </w:rPr>
      </w:pPr>
    </w:p>
    <w:p w:rsidR="000A341C" w:rsidRDefault="009D597A" w:rsidP="005719B7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  <w:szCs w:val="24"/>
        </w:rPr>
        <w:sectPr w:rsidR="000A341C" w:rsidSect="00AD64EF">
          <w:pgSz w:w="16838" w:h="11906" w:orient="landscape"/>
          <w:pgMar w:top="284" w:right="822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ab/>
      </w:r>
    </w:p>
    <w:p w:rsidR="0096617A" w:rsidRPr="00AA5F2B" w:rsidRDefault="004F3B55" w:rsidP="0096617A">
      <w:pPr>
        <w:ind w:left="5387"/>
        <w:rPr>
          <w:sz w:val="20"/>
          <w:szCs w:val="20"/>
        </w:rPr>
      </w:pPr>
      <w:r>
        <w:rPr>
          <w:sz w:val="20"/>
          <w:szCs w:val="28"/>
        </w:rPr>
        <w:t xml:space="preserve">Приложение № </w:t>
      </w:r>
      <w:r w:rsidR="0096617A">
        <w:rPr>
          <w:sz w:val="20"/>
          <w:szCs w:val="28"/>
        </w:rPr>
        <w:t xml:space="preserve">6 </w:t>
      </w:r>
      <w:r w:rsidR="0096617A" w:rsidRPr="00AA5F2B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4F3B55" w:rsidRPr="00AA5F2B" w:rsidRDefault="004F3B55" w:rsidP="0096617A">
      <w:pPr>
        <w:ind w:left="5387"/>
        <w:rPr>
          <w:sz w:val="20"/>
          <w:szCs w:val="20"/>
        </w:rPr>
      </w:pPr>
      <w:r w:rsidRPr="00034C37">
        <w:rPr>
          <w:sz w:val="20"/>
          <w:szCs w:val="28"/>
        </w:rPr>
        <w:t xml:space="preserve"> </w:t>
      </w:r>
    </w:p>
    <w:p w:rsidR="004F3B55" w:rsidRDefault="004F3B55" w:rsidP="004F3B5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3B55" w:rsidRDefault="004F3B55" w:rsidP="004F3B5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3B55" w:rsidRPr="00E001AB" w:rsidRDefault="004F3B55" w:rsidP="004F3B5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1AB">
        <w:rPr>
          <w:rFonts w:ascii="Times New Roman" w:hAnsi="Times New Roman"/>
          <w:sz w:val="28"/>
          <w:szCs w:val="28"/>
        </w:rPr>
        <w:t>Информация об отдельном мероприятии</w:t>
      </w:r>
      <w:r w:rsidRPr="00E001A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E001AB">
        <w:rPr>
          <w:rFonts w:ascii="Times New Roman" w:hAnsi="Times New Roman" w:cs="Times New Roman"/>
          <w:bCs/>
          <w:sz w:val="28"/>
          <w:szCs w:val="28"/>
        </w:rPr>
        <w:t>«</w:t>
      </w:r>
      <w:r w:rsidRPr="00E001AB">
        <w:rPr>
          <w:rFonts w:ascii="Times New Roman" w:hAnsi="Times New Roman" w:cs="Times New Roman"/>
          <w:sz w:val="28"/>
        </w:rPr>
        <w:t>Расходы на</w:t>
      </w:r>
      <w:r w:rsidR="00E001AB">
        <w:rPr>
          <w:rFonts w:ascii="Times New Roman" w:hAnsi="Times New Roman" w:cs="Times New Roman"/>
          <w:sz w:val="28"/>
        </w:rPr>
        <w:t xml:space="preserve"> природоохранные мероприятия на территории Каратузского района</w:t>
      </w:r>
      <w:r w:rsidRPr="00E001AB">
        <w:rPr>
          <w:rFonts w:ascii="Times New Roman" w:hAnsi="Times New Roman" w:cs="Times New Roman"/>
          <w:bCs/>
          <w:sz w:val="28"/>
          <w:szCs w:val="28"/>
        </w:rPr>
        <w:t>»</w:t>
      </w:r>
    </w:p>
    <w:p w:rsidR="004F3B55" w:rsidRPr="00E001AB" w:rsidRDefault="004F3B55" w:rsidP="004F3B5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55" w:rsidRPr="00EA53F6" w:rsidRDefault="004F3B55" w:rsidP="004F3B55">
      <w:pPr>
        <w:ind w:firstLine="709"/>
        <w:jc w:val="both"/>
        <w:rPr>
          <w:sz w:val="28"/>
          <w:szCs w:val="28"/>
        </w:rPr>
      </w:pPr>
      <w:r w:rsidRPr="00E001AB">
        <w:rPr>
          <w:sz w:val="28"/>
          <w:szCs w:val="28"/>
        </w:rPr>
        <w:t xml:space="preserve">Отдельное мероприятие </w:t>
      </w:r>
      <w:r w:rsidR="00E001AB" w:rsidRPr="00E001AB">
        <w:rPr>
          <w:bCs/>
          <w:sz w:val="28"/>
          <w:szCs w:val="28"/>
        </w:rPr>
        <w:t>«</w:t>
      </w:r>
      <w:r w:rsidR="00E001AB" w:rsidRPr="00E001AB">
        <w:rPr>
          <w:sz w:val="28"/>
        </w:rPr>
        <w:t>Расходы на</w:t>
      </w:r>
      <w:r w:rsidR="00E001AB">
        <w:rPr>
          <w:sz w:val="28"/>
        </w:rPr>
        <w:t xml:space="preserve"> природоохранные мероприятия на территории Каратузского района</w:t>
      </w:r>
      <w:r w:rsidR="00E001AB" w:rsidRPr="00E001AB">
        <w:rPr>
          <w:bCs/>
          <w:sz w:val="28"/>
          <w:szCs w:val="28"/>
        </w:rPr>
        <w:t>»</w:t>
      </w:r>
      <w:r w:rsidRPr="00E001AB">
        <w:rPr>
          <w:bCs/>
          <w:sz w:val="28"/>
          <w:szCs w:val="28"/>
        </w:rPr>
        <w:t xml:space="preserve">. </w:t>
      </w:r>
      <w:r w:rsidRPr="00E001AB">
        <w:rPr>
          <w:sz w:val="28"/>
          <w:szCs w:val="28"/>
        </w:rPr>
        <w:t>Наименование муниципальной программы, в рамках к</w:t>
      </w:r>
      <w:r w:rsidRPr="00EA53F6">
        <w:rPr>
          <w:sz w:val="28"/>
          <w:szCs w:val="28"/>
        </w:rPr>
        <w:t>оторой реализуется отдельное мероприятие: муниципальная программа Каратузского района «Содействие развитию местного самоуправления Каратузского района».</w:t>
      </w:r>
    </w:p>
    <w:p w:rsidR="004F3B55" w:rsidRPr="00EA53F6" w:rsidRDefault="004F3B55" w:rsidP="004F3B55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 xml:space="preserve">Срок реализации отдельного мероприятия: </w:t>
      </w:r>
      <w:r w:rsidR="00E001AB">
        <w:rPr>
          <w:sz w:val="28"/>
          <w:szCs w:val="28"/>
        </w:rPr>
        <w:t>2023-2025</w:t>
      </w:r>
      <w:r w:rsidRPr="00EA53F6">
        <w:rPr>
          <w:sz w:val="28"/>
          <w:szCs w:val="28"/>
        </w:rPr>
        <w:t xml:space="preserve"> год</w:t>
      </w:r>
      <w:r w:rsidR="00E001AB">
        <w:rPr>
          <w:sz w:val="28"/>
          <w:szCs w:val="28"/>
        </w:rPr>
        <w:t>ы</w:t>
      </w:r>
    </w:p>
    <w:p w:rsidR="004F3B55" w:rsidRPr="00F33244" w:rsidRDefault="004F3B55" w:rsidP="004F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F33244">
        <w:rPr>
          <w:sz w:val="28"/>
          <w:szCs w:val="28"/>
        </w:rPr>
        <w:t xml:space="preserve"> и задача </w:t>
      </w:r>
      <w:r w:rsidRPr="00EA53F6">
        <w:rPr>
          <w:sz w:val="28"/>
          <w:szCs w:val="28"/>
        </w:rPr>
        <w:t xml:space="preserve">реализации отдельного мероприятия: </w:t>
      </w:r>
      <w:r w:rsidR="005D30FD">
        <w:rPr>
          <w:sz w:val="28"/>
          <w:szCs w:val="28"/>
        </w:rPr>
        <w:t xml:space="preserve">ликвидация </w:t>
      </w:r>
      <w:r w:rsidR="002053E8">
        <w:rPr>
          <w:sz w:val="28"/>
          <w:szCs w:val="28"/>
        </w:rPr>
        <w:t xml:space="preserve">мест </w:t>
      </w:r>
      <w:r w:rsidR="005D30FD">
        <w:rPr>
          <w:sz w:val="28"/>
          <w:szCs w:val="28"/>
        </w:rPr>
        <w:t>несанкционированн</w:t>
      </w:r>
      <w:r w:rsidR="002053E8">
        <w:rPr>
          <w:sz w:val="28"/>
          <w:szCs w:val="28"/>
        </w:rPr>
        <w:t>ого размещения отходов</w:t>
      </w:r>
      <w:r w:rsidR="00F33244">
        <w:rPr>
          <w:sz w:val="28"/>
          <w:szCs w:val="28"/>
        </w:rPr>
        <w:t>, у</w:t>
      </w:r>
      <w:r w:rsidR="00F33244" w:rsidRPr="00F33244">
        <w:rPr>
          <w:sz w:val="28"/>
          <w:szCs w:val="28"/>
        </w:rPr>
        <w:t>лучшение санитарно-экологической обстановки</w:t>
      </w:r>
      <w:r w:rsidRPr="00F33244">
        <w:rPr>
          <w:sz w:val="28"/>
          <w:szCs w:val="28"/>
        </w:rPr>
        <w:t>.</w:t>
      </w:r>
    </w:p>
    <w:p w:rsidR="004F3B55" w:rsidRPr="00EA53F6" w:rsidRDefault="004F3B55" w:rsidP="004F3B55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администрация Каратузского района.</w:t>
      </w:r>
    </w:p>
    <w:p w:rsidR="004F3B55" w:rsidRPr="00EA53F6" w:rsidRDefault="004F3B55" w:rsidP="004F3B55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>Ожидаемые результаты от реализации отдельного мероприятия:</w:t>
      </w:r>
    </w:p>
    <w:p w:rsidR="004F3B55" w:rsidRPr="00EA53F6" w:rsidRDefault="004F3B55" w:rsidP="004F3B5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53E8">
        <w:rPr>
          <w:rFonts w:ascii="Times New Roman" w:hAnsi="Times New Roman" w:cs="Times New Roman"/>
          <w:sz w:val="28"/>
          <w:szCs w:val="28"/>
        </w:rPr>
        <w:t xml:space="preserve">Доля </w:t>
      </w:r>
      <w:r w:rsidR="0003406B">
        <w:rPr>
          <w:rFonts w:ascii="Times New Roman" w:hAnsi="Times New Roman" w:cs="Times New Roman"/>
          <w:sz w:val="28"/>
          <w:szCs w:val="28"/>
        </w:rPr>
        <w:t xml:space="preserve">ликвидированных </w:t>
      </w:r>
      <w:r w:rsidR="0003406B" w:rsidRPr="0003406B">
        <w:rPr>
          <w:rFonts w:ascii="Times New Roman" w:hAnsi="Times New Roman" w:cs="Times New Roman"/>
          <w:sz w:val="28"/>
          <w:szCs w:val="28"/>
        </w:rPr>
        <w:t xml:space="preserve"> мест несанкционированного размещения отходов</w:t>
      </w:r>
      <w:r w:rsidR="0003406B" w:rsidRPr="002053E8">
        <w:rPr>
          <w:rFonts w:ascii="Times New Roman" w:hAnsi="Times New Roman" w:cs="Times New Roman"/>
          <w:sz w:val="28"/>
          <w:szCs w:val="28"/>
        </w:rPr>
        <w:t xml:space="preserve"> </w:t>
      </w:r>
      <w:r w:rsidRPr="002053E8">
        <w:rPr>
          <w:rFonts w:ascii="Times New Roman" w:hAnsi="Times New Roman" w:cs="Times New Roman"/>
          <w:sz w:val="28"/>
          <w:szCs w:val="28"/>
        </w:rPr>
        <w:t xml:space="preserve">– не </w:t>
      </w:r>
      <w:r w:rsidR="0003406B">
        <w:rPr>
          <w:rFonts w:ascii="Times New Roman" w:hAnsi="Times New Roman" w:cs="Times New Roman"/>
          <w:sz w:val="28"/>
          <w:szCs w:val="28"/>
        </w:rPr>
        <w:t>менее 1</w:t>
      </w:r>
      <w:r w:rsidRPr="002053E8">
        <w:rPr>
          <w:rFonts w:ascii="Times New Roman" w:hAnsi="Times New Roman" w:cs="Times New Roman"/>
          <w:sz w:val="28"/>
          <w:szCs w:val="28"/>
        </w:rPr>
        <w:t>%.</w:t>
      </w:r>
      <w:r w:rsidRPr="00EA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55" w:rsidRPr="00EA53F6" w:rsidRDefault="00C37B93" w:rsidP="004F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20" w:anchor="P1734" w:history="1">
        <w:r w:rsidR="004F3B55" w:rsidRPr="00EA53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F3B55" w:rsidRPr="00EA53F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отдельного мероприятия приведен в приложении № 1 к информации об отдельном мероприятии.</w:t>
      </w:r>
    </w:p>
    <w:p w:rsidR="004F3B55" w:rsidRPr="00EA53F6" w:rsidRDefault="004F3B55" w:rsidP="004F3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F6">
        <w:rPr>
          <w:rFonts w:ascii="Times New Roman" w:hAnsi="Times New Roman" w:cs="Times New Roman"/>
          <w:sz w:val="28"/>
          <w:szCs w:val="28"/>
        </w:rPr>
        <w:t>Объем финансирования отдельного мероприятия на 202</w:t>
      </w:r>
      <w:r w:rsidR="0096617A">
        <w:rPr>
          <w:rFonts w:ascii="Times New Roman" w:hAnsi="Times New Roman" w:cs="Times New Roman"/>
          <w:sz w:val="28"/>
          <w:szCs w:val="28"/>
        </w:rPr>
        <w:t>3</w:t>
      </w:r>
      <w:r w:rsidR="00E001AB">
        <w:rPr>
          <w:rFonts w:ascii="Times New Roman" w:hAnsi="Times New Roman" w:cs="Times New Roman"/>
          <w:sz w:val="28"/>
          <w:szCs w:val="28"/>
        </w:rPr>
        <w:t>-2025</w:t>
      </w:r>
      <w:r w:rsidRPr="00EA53F6">
        <w:rPr>
          <w:rFonts w:ascii="Times New Roman" w:hAnsi="Times New Roman" w:cs="Times New Roman"/>
          <w:sz w:val="28"/>
          <w:szCs w:val="28"/>
        </w:rPr>
        <w:t xml:space="preserve"> г</w:t>
      </w:r>
      <w:r w:rsidR="00E001AB">
        <w:rPr>
          <w:rFonts w:ascii="Times New Roman" w:hAnsi="Times New Roman" w:cs="Times New Roman"/>
          <w:sz w:val="28"/>
          <w:szCs w:val="28"/>
        </w:rPr>
        <w:t>г.</w:t>
      </w:r>
      <w:r w:rsidRPr="00EA53F6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составит </w:t>
      </w:r>
      <w:r w:rsidR="00E001AB">
        <w:rPr>
          <w:rFonts w:ascii="Times New Roman" w:hAnsi="Times New Roman" w:cs="Times New Roman"/>
          <w:sz w:val="28"/>
          <w:szCs w:val="28"/>
        </w:rPr>
        <w:t>107,60</w:t>
      </w:r>
      <w:r w:rsidRPr="00EA53F6">
        <w:rPr>
          <w:rFonts w:ascii="Times New Roman" w:hAnsi="Times New Roman" w:cs="Times New Roman"/>
          <w:sz w:val="28"/>
          <w:szCs w:val="28"/>
        </w:rPr>
        <w:t xml:space="preserve"> тыс. рублей, в 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3F6">
        <w:rPr>
          <w:rFonts w:ascii="Times New Roman" w:hAnsi="Times New Roman" w:cs="Times New Roman"/>
          <w:sz w:val="28"/>
          <w:szCs w:val="28"/>
        </w:rPr>
        <w:t xml:space="preserve"> числе за счет средств: за счёт районного бюджета </w:t>
      </w:r>
      <w:r w:rsidR="00E001AB">
        <w:rPr>
          <w:rFonts w:ascii="Times New Roman" w:hAnsi="Times New Roman" w:cs="Times New Roman"/>
          <w:sz w:val="28"/>
          <w:szCs w:val="28"/>
        </w:rPr>
        <w:t>2023 год – 37,00</w:t>
      </w:r>
      <w:r w:rsidRPr="00EA53F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F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001AB">
        <w:rPr>
          <w:rFonts w:ascii="Times New Roman" w:hAnsi="Times New Roman" w:cs="Times New Roman"/>
          <w:sz w:val="28"/>
          <w:szCs w:val="28"/>
        </w:rPr>
        <w:t>, 2024 год – 36,00</w:t>
      </w:r>
      <w:r w:rsidR="00E001AB" w:rsidRPr="00EA53F6">
        <w:rPr>
          <w:rFonts w:ascii="Times New Roman" w:hAnsi="Times New Roman" w:cs="Times New Roman"/>
          <w:sz w:val="28"/>
          <w:szCs w:val="28"/>
        </w:rPr>
        <w:t xml:space="preserve"> тыс.</w:t>
      </w:r>
      <w:r w:rsidR="00E001AB">
        <w:rPr>
          <w:rFonts w:ascii="Times New Roman" w:hAnsi="Times New Roman" w:cs="Times New Roman"/>
          <w:sz w:val="28"/>
          <w:szCs w:val="28"/>
        </w:rPr>
        <w:t xml:space="preserve"> </w:t>
      </w:r>
      <w:r w:rsidR="00E001AB" w:rsidRPr="00EA53F6">
        <w:rPr>
          <w:rFonts w:ascii="Times New Roman" w:hAnsi="Times New Roman" w:cs="Times New Roman"/>
          <w:sz w:val="28"/>
          <w:szCs w:val="28"/>
        </w:rPr>
        <w:t>руб</w:t>
      </w:r>
      <w:r w:rsidR="00E001AB">
        <w:rPr>
          <w:rFonts w:ascii="Times New Roman" w:hAnsi="Times New Roman" w:cs="Times New Roman"/>
          <w:sz w:val="28"/>
          <w:szCs w:val="28"/>
        </w:rPr>
        <w:t>лей, 2025 год – 34,60</w:t>
      </w:r>
      <w:r w:rsidR="00E001AB" w:rsidRPr="00EA53F6">
        <w:rPr>
          <w:rFonts w:ascii="Times New Roman" w:hAnsi="Times New Roman" w:cs="Times New Roman"/>
          <w:sz w:val="28"/>
          <w:szCs w:val="28"/>
        </w:rPr>
        <w:t xml:space="preserve"> тыс.</w:t>
      </w:r>
      <w:r w:rsidR="00E001AB">
        <w:rPr>
          <w:rFonts w:ascii="Times New Roman" w:hAnsi="Times New Roman" w:cs="Times New Roman"/>
          <w:sz w:val="28"/>
          <w:szCs w:val="28"/>
        </w:rPr>
        <w:t xml:space="preserve"> </w:t>
      </w:r>
      <w:r w:rsidR="00E001AB" w:rsidRPr="00EA53F6">
        <w:rPr>
          <w:rFonts w:ascii="Times New Roman" w:hAnsi="Times New Roman" w:cs="Times New Roman"/>
          <w:sz w:val="28"/>
          <w:szCs w:val="28"/>
        </w:rPr>
        <w:t>руб</w:t>
      </w:r>
      <w:r w:rsidR="00E001AB">
        <w:rPr>
          <w:rFonts w:ascii="Times New Roman" w:hAnsi="Times New Roman" w:cs="Times New Roman"/>
          <w:sz w:val="28"/>
          <w:szCs w:val="28"/>
        </w:rPr>
        <w:t>лей</w:t>
      </w:r>
      <w:r w:rsidRPr="00EA53F6">
        <w:rPr>
          <w:rFonts w:ascii="Times New Roman" w:hAnsi="Times New Roman" w:cs="Times New Roman"/>
          <w:sz w:val="28"/>
          <w:szCs w:val="28"/>
        </w:rPr>
        <w:t>.</w:t>
      </w:r>
    </w:p>
    <w:p w:rsidR="004F3B55" w:rsidRDefault="004F3B55" w:rsidP="004F3B55">
      <w:pPr>
        <w:pStyle w:val="ConsPlusNormal"/>
        <w:jc w:val="both"/>
        <w:rPr>
          <w:rFonts w:ascii="Times New Roman" w:hAnsi="Times New Roman" w:cs="Times New Roman"/>
        </w:rPr>
        <w:sectPr w:rsidR="004F3B55" w:rsidSect="00EF6FCF">
          <w:headerReference w:type="default" r:id="rId21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F3B55" w:rsidRPr="00EA53F6" w:rsidRDefault="004F3B55" w:rsidP="004F3B55">
      <w:pPr>
        <w:autoSpaceDE w:val="0"/>
        <w:autoSpaceDN w:val="0"/>
        <w:adjustRightInd w:val="0"/>
        <w:ind w:left="10206" w:firstLine="9"/>
        <w:rPr>
          <w:sz w:val="20"/>
        </w:rPr>
      </w:pPr>
      <w:r w:rsidRPr="00EA53F6">
        <w:rPr>
          <w:sz w:val="20"/>
        </w:rPr>
        <w:t>Приложение № 1</w:t>
      </w:r>
    </w:p>
    <w:p w:rsidR="004F3B55" w:rsidRPr="00BF0F5B" w:rsidRDefault="004F3B55" w:rsidP="004F3B55">
      <w:pPr>
        <w:autoSpaceDE w:val="0"/>
        <w:autoSpaceDN w:val="0"/>
        <w:adjustRightInd w:val="0"/>
        <w:ind w:left="10206" w:firstLine="9"/>
        <w:rPr>
          <w:sz w:val="20"/>
          <w:szCs w:val="20"/>
        </w:rPr>
      </w:pPr>
      <w:r w:rsidRPr="00EA53F6">
        <w:rPr>
          <w:sz w:val="20"/>
        </w:rPr>
        <w:t xml:space="preserve">к информации об </w:t>
      </w:r>
      <w:r w:rsidRPr="00EA53F6">
        <w:rPr>
          <w:bCs/>
          <w:sz w:val="20"/>
        </w:rPr>
        <w:t xml:space="preserve">отдельном мероприятии </w:t>
      </w:r>
      <w:r w:rsidRPr="00BF0F5B">
        <w:rPr>
          <w:bCs/>
          <w:sz w:val="20"/>
          <w:szCs w:val="20"/>
        </w:rPr>
        <w:t>«</w:t>
      </w:r>
      <w:r w:rsidRPr="00BF0F5B">
        <w:rPr>
          <w:sz w:val="20"/>
          <w:szCs w:val="20"/>
        </w:rPr>
        <w:t xml:space="preserve">Расходы на обустройство мест (площадок) накопления отходов потребления и (или) приобретение </w:t>
      </w:r>
      <w:r w:rsidRPr="00BF0F5B">
        <w:rPr>
          <w:bCs/>
          <w:sz w:val="20"/>
          <w:szCs w:val="20"/>
        </w:rPr>
        <w:t>контейнерного оборудования»</w:t>
      </w:r>
    </w:p>
    <w:p w:rsidR="004F3B55" w:rsidRPr="00EA53F6" w:rsidRDefault="004F3B55" w:rsidP="004F3B55">
      <w:pPr>
        <w:autoSpaceDE w:val="0"/>
        <w:autoSpaceDN w:val="0"/>
        <w:adjustRightInd w:val="0"/>
        <w:jc w:val="right"/>
        <w:rPr>
          <w:sz w:val="20"/>
        </w:rPr>
      </w:pPr>
    </w:p>
    <w:p w:rsidR="004F3B55" w:rsidRPr="00EA53F6" w:rsidRDefault="004F3B55" w:rsidP="004F3B55">
      <w:pPr>
        <w:autoSpaceDE w:val="0"/>
        <w:autoSpaceDN w:val="0"/>
        <w:adjustRightInd w:val="0"/>
        <w:rPr>
          <w:sz w:val="18"/>
        </w:rPr>
      </w:pPr>
    </w:p>
    <w:p w:rsidR="004F3B55" w:rsidRPr="00EA53F6" w:rsidRDefault="004F3B55" w:rsidP="004F3B55">
      <w:pPr>
        <w:autoSpaceDE w:val="0"/>
        <w:autoSpaceDN w:val="0"/>
        <w:adjustRightInd w:val="0"/>
        <w:jc w:val="center"/>
      </w:pPr>
      <w:r w:rsidRPr="00EA53F6">
        <w:t xml:space="preserve">Перечень и значения показателей результативности отдельного мероприятия </w:t>
      </w:r>
    </w:p>
    <w:p w:rsidR="004F3B55" w:rsidRPr="00EA53F6" w:rsidRDefault="00CA70DE" w:rsidP="004F3B55">
      <w:pPr>
        <w:autoSpaceDE w:val="0"/>
        <w:autoSpaceDN w:val="0"/>
        <w:adjustRightInd w:val="0"/>
        <w:jc w:val="center"/>
        <w:rPr>
          <w:color w:val="000000"/>
          <w:highlight w:val="yellow"/>
        </w:rPr>
      </w:pPr>
      <w:r w:rsidRPr="00E001AB">
        <w:rPr>
          <w:bCs/>
          <w:sz w:val="28"/>
          <w:szCs w:val="28"/>
        </w:rPr>
        <w:t>«</w:t>
      </w:r>
      <w:r w:rsidRPr="00E001AB">
        <w:rPr>
          <w:sz w:val="28"/>
        </w:rPr>
        <w:t>Расходы на</w:t>
      </w:r>
      <w:r>
        <w:rPr>
          <w:sz w:val="28"/>
        </w:rPr>
        <w:t xml:space="preserve"> природоохранные мероприятия на территории Каратузского района</w:t>
      </w:r>
      <w:r w:rsidRPr="00E001AB">
        <w:rPr>
          <w:bCs/>
          <w:sz w:val="28"/>
          <w:szCs w:val="28"/>
        </w:rPr>
        <w:t>»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701"/>
        <w:gridCol w:w="1984"/>
        <w:gridCol w:w="1985"/>
      </w:tblGrid>
      <w:tr w:rsidR="004F3B55" w:rsidRPr="00EA53F6" w:rsidTr="00EF6FCF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55" w:rsidRPr="00EA53F6" w:rsidRDefault="004F3B55" w:rsidP="00EF6FC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№ </w:t>
            </w:r>
            <w:r w:rsidRPr="00EA53F6">
              <w:rPr>
                <w:szCs w:val="20"/>
              </w:rPr>
              <w:br/>
            </w:r>
            <w:proofErr w:type="gramStart"/>
            <w:r w:rsidRPr="00EA53F6">
              <w:rPr>
                <w:szCs w:val="20"/>
              </w:rPr>
              <w:t>п</w:t>
            </w:r>
            <w:proofErr w:type="gramEnd"/>
            <w:r w:rsidRPr="00EA53F6">
              <w:rPr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55" w:rsidRPr="00EA53F6" w:rsidRDefault="004F3B55" w:rsidP="00EF6FC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Цель, целевые индикаторы </w:t>
            </w:r>
            <w:r w:rsidRPr="00EA53F6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55" w:rsidRPr="00EA53F6" w:rsidRDefault="004F3B55" w:rsidP="00EF6FC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Единица</w:t>
            </w:r>
            <w:r w:rsidRPr="00EA53F6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55" w:rsidRPr="00EA53F6" w:rsidRDefault="004F3B55" w:rsidP="00EF6FC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Источник </w:t>
            </w:r>
            <w:r w:rsidRPr="00EA53F6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5" w:rsidRPr="00EA53F6" w:rsidRDefault="004F3B55" w:rsidP="00EF6FC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Годы реализации программы</w:t>
            </w:r>
          </w:p>
        </w:tc>
      </w:tr>
      <w:tr w:rsidR="004F3B55" w:rsidRPr="00EA53F6" w:rsidTr="00EF6FCF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55" w:rsidRPr="00EA53F6" w:rsidRDefault="004F3B55" w:rsidP="00EF6FC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55" w:rsidRPr="00EA53F6" w:rsidRDefault="004F3B55" w:rsidP="00EF6FC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55" w:rsidRPr="00EA53F6" w:rsidRDefault="004F3B55" w:rsidP="00EF6FC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55" w:rsidRPr="00EA53F6" w:rsidRDefault="004F3B55" w:rsidP="00EF6FC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55" w:rsidRPr="00EA53F6" w:rsidRDefault="004F3B55" w:rsidP="00E001AB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</w:t>
            </w:r>
            <w:r w:rsidR="00E001AB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55" w:rsidRPr="00EA53F6" w:rsidRDefault="004F3B55" w:rsidP="00E001AB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</w:t>
            </w:r>
            <w:r w:rsidR="00E001AB"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B55" w:rsidRPr="00EA53F6" w:rsidRDefault="004F3B55" w:rsidP="00E001AB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</w:t>
            </w:r>
            <w:r w:rsidR="00E001AB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55" w:rsidRPr="00EA53F6" w:rsidRDefault="004F3B55" w:rsidP="00E001AB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</w:t>
            </w:r>
            <w:r w:rsidR="00E001AB">
              <w:rPr>
                <w:szCs w:val="28"/>
              </w:rPr>
              <w:t>5</w:t>
            </w:r>
          </w:p>
        </w:tc>
      </w:tr>
      <w:tr w:rsidR="004F3B55" w:rsidRPr="00EA53F6" w:rsidTr="00EF6FCF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5" w:rsidRPr="003B1599" w:rsidRDefault="004F3B55" w:rsidP="00EF6F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A53F6">
              <w:rPr>
                <w:szCs w:val="28"/>
              </w:rPr>
              <w:t>Отдельное мероприятие</w:t>
            </w:r>
            <w:r w:rsidRPr="00EA53F6">
              <w:rPr>
                <w:bCs/>
              </w:rPr>
              <w:t xml:space="preserve"> </w:t>
            </w:r>
            <w:r w:rsidR="00CA70DE" w:rsidRPr="00CA70DE">
              <w:rPr>
                <w:bCs/>
              </w:rPr>
              <w:t>«</w:t>
            </w:r>
            <w:r w:rsidR="00CA70DE" w:rsidRPr="00CA70DE">
              <w:t>Расходы на природоохранные мероприятия на территории Каратузского района</w:t>
            </w:r>
            <w:r w:rsidR="00CA70DE" w:rsidRPr="00CA70DE">
              <w:rPr>
                <w:bCs/>
              </w:rPr>
              <w:t>»</w:t>
            </w:r>
          </w:p>
        </w:tc>
      </w:tr>
      <w:tr w:rsidR="004F3B55" w:rsidRPr="00EA53F6" w:rsidTr="00EF6FCF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5" w:rsidRPr="00EA53F6" w:rsidRDefault="004F3B55" w:rsidP="00EF6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53F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63664" w:rsidRPr="00763664">
              <w:rPr>
                <w:rFonts w:ascii="Times New Roman" w:hAnsi="Times New Roman" w:cs="Times New Roman"/>
                <w:sz w:val="24"/>
                <w:szCs w:val="24"/>
              </w:rPr>
              <w:t>ликвидация мест несанкционированного размещения отходов</w:t>
            </w:r>
            <w:r w:rsidRPr="00EA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B55" w:rsidRPr="00AA5F2B" w:rsidTr="00EF6FCF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B55" w:rsidRPr="00EA53F6" w:rsidRDefault="004F3B55" w:rsidP="00EF6FC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55" w:rsidRPr="00CA70DE" w:rsidRDefault="00CA70DE" w:rsidP="00EF6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CA70DE">
              <w:rPr>
                <w:rFonts w:ascii="Times New Roman" w:hAnsi="Times New Roman" w:cs="Times New Roman"/>
                <w:sz w:val="24"/>
                <w:szCs w:val="24"/>
              </w:rPr>
              <w:t>ликвидированных  мест несанкционированного размещения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B55" w:rsidRPr="00EA53F6" w:rsidRDefault="004F3B55" w:rsidP="00EF6FC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B55" w:rsidRPr="00EA53F6" w:rsidRDefault="004F3B55" w:rsidP="00EF6FC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Администрация Каратузского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B55" w:rsidRPr="00EA53F6" w:rsidRDefault="0003406B" w:rsidP="00EF6F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B55" w:rsidRPr="00EA53F6" w:rsidRDefault="004F3B55" w:rsidP="0003406B">
            <w:pPr>
              <w:jc w:val="center"/>
              <w:rPr>
                <w:szCs w:val="20"/>
                <w:highlight w:val="yellow"/>
              </w:rPr>
            </w:pPr>
            <w:r w:rsidRPr="00DE2944">
              <w:rPr>
                <w:szCs w:val="20"/>
              </w:rPr>
              <w:t xml:space="preserve">не менее </w:t>
            </w:r>
            <w:r w:rsidR="0003406B">
              <w:rPr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5" w:rsidRPr="00EA53F6" w:rsidRDefault="0096617A" w:rsidP="00EF6FCF">
            <w:pPr>
              <w:jc w:val="center"/>
              <w:rPr>
                <w:szCs w:val="20"/>
              </w:rPr>
            </w:pPr>
            <w:r w:rsidRPr="00DE2944">
              <w:rPr>
                <w:szCs w:val="20"/>
              </w:rPr>
              <w:t xml:space="preserve">не менее </w:t>
            </w:r>
            <w:r>
              <w:rPr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5" w:rsidRPr="00EA53F6" w:rsidRDefault="0096617A" w:rsidP="00EF6FCF">
            <w:pPr>
              <w:jc w:val="center"/>
              <w:rPr>
                <w:szCs w:val="20"/>
              </w:rPr>
            </w:pPr>
            <w:r w:rsidRPr="00DE2944">
              <w:rPr>
                <w:szCs w:val="20"/>
              </w:rPr>
              <w:t xml:space="preserve">не менее </w:t>
            </w:r>
            <w:r>
              <w:rPr>
                <w:szCs w:val="20"/>
              </w:rPr>
              <w:t>1</w:t>
            </w:r>
          </w:p>
        </w:tc>
      </w:tr>
    </w:tbl>
    <w:p w:rsidR="004F3B55" w:rsidRPr="006E499C" w:rsidRDefault="004F3B55" w:rsidP="004F3B55"/>
    <w:p w:rsidR="006E472D" w:rsidRPr="006E499C" w:rsidRDefault="006E472D" w:rsidP="00E83A90">
      <w:pPr>
        <w:ind w:left="5670"/>
      </w:pPr>
    </w:p>
    <w:sectPr w:rsidR="006E472D" w:rsidRPr="006E499C" w:rsidSect="00EF6FCF">
      <w:pgSz w:w="16838" w:h="11906" w:orient="landscape"/>
      <w:pgMar w:top="1276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93" w:rsidRDefault="00C37B93">
      <w:r>
        <w:separator/>
      </w:r>
    </w:p>
  </w:endnote>
  <w:endnote w:type="continuationSeparator" w:id="0">
    <w:p w:rsidR="00C37B93" w:rsidRDefault="00C3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93" w:rsidRDefault="00C37B93">
      <w:r>
        <w:separator/>
      </w:r>
    </w:p>
  </w:footnote>
  <w:footnote w:type="continuationSeparator" w:id="0">
    <w:p w:rsidR="00C37B93" w:rsidRDefault="00C3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CF" w:rsidRDefault="00EF6FCF" w:rsidP="00602FA7">
    <w:pPr>
      <w:pStyle w:val="af1"/>
      <w:tabs>
        <w:tab w:val="clear" w:pos="4153"/>
        <w:tab w:val="clear" w:pos="8306"/>
        <w:tab w:val="left" w:pos="66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CF" w:rsidRPr="0078610A" w:rsidRDefault="00EF6FCF" w:rsidP="00EF6FC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E1D66F0A"/>
    <w:lvl w:ilvl="0" w:tplc="40F6A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BA6"/>
    <w:rsid w:val="00007E80"/>
    <w:rsid w:val="000112C7"/>
    <w:rsid w:val="00012161"/>
    <w:rsid w:val="00014505"/>
    <w:rsid w:val="0001664C"/>
    <w:rsid w:val="00027E44"/>
    <w:rsid w:val="0003406B"/>
    <w:rsid w:val="00035713"/>
    <w:rsid w:val="00036F4D"/>
    <w:rsid w:val="0004503D"/>
    <w:rsid w:val="00053AB2"/>
    <w:rsid w:val="00057575"/>
    <w:rsid w:val="000576FB"/>
    <w:rsid w:val="0005790E"/>
    <w:rsid w:val="00061863"/>
    <w:rsid w:val="00062369"/>
    <w:rsid w:val="00070D55"/>
    <w:rsid w:val="000739B9"/>
    <w:rsid w:val="00074A79"/>
    <w:rsid w:val="00075E6F"/>
    <w:rsid w:val="00080D9D"/>
    <w:rsid w:val="00084AAD"/>
    <w:rsid w:val="00085944"/>
    <w:rsid w:val="00090203"/>
    <w:rsid w:val="0009460B"/>
    <w:rsid w:val="00094D78"/>
    <w:rsid w:val="000A0BC5"/>
    <w:rsid w:val="000A2D13"/>
    <w:rsid w:val="000A341C"/>
    <w:rsid w:val="000A3506"/>
    <w:rsid w:val="000A5023"/>
    <w:rsid w:val="000A53D4"/>
    <w:rsid w:val="000B4DB7"/>
    <w:rsid w:val="000B78F0"/>
    <w:rsid w:val="000C2364"/>
    <w:rsid w:val="000C3852"/>
    <w:rsid w:val="000C4125"/>
    <w:rsid w:val="000D235D"/>
    <w:rsid w:val="000D4624"/>
    <w:rsid w:val="000D7ECA"/>
    <w:rsid w:val="000E258B"/>
    <w:rsid w:val="000E2744"/>
    <w:rsid w:val="000E6A92"/>
    <w:rsid w:val="000E7FD7"/>
    <w:rsid w:val="000F29F3"/>
    <w:rsid w:val="000F2F72"/>
    <w:rsid w:val="000F30D6"/>
    <w:rsid w:val="000F7BB7"/>
    <w:rsid w:val="001004F0"/>
    <w:rsid w:val="00101086"/>
    <w:rsid w:val="0010187A"/>
    <w:rsid w:val="00104EEE"/>
    <w:rsid w:val="00107282"/>
    <w:rsid w:val="00110CF4"/>
    <w:rsid w:val="0011358E"/>
    <w:rsid w:val="001329EE"/>
    <w:rsid w:val="00134AAE"/>
    <w:rsid w:val="00136679"/>
    <w:rsid w:val="0014146B"/>
    <w:rsid w:val="00141AEB"/>
    <w:rsid w:val="001436FE"/>
    <w:rsid w:val="001461D2"/>
    <w:rsid w:val="00162FCA"/>
    <w:rsid w:val="00164E2D"/>
    <w:rsid w:val="00170895"/>
    <w:rsid w:val="00172BFF"/>
    <w:rsid w:val="00180331"/>
    <w:rsid w:val="001850DB"/>
    <w:rsid w:val="00185BD7"/>
    <w:rsid w:val="001911A2"/>
    <w:rsid w:val="001937DA"/>
    <w:rsid w:val="0019466C"/>
    <w:rsid w:val="00196E93"/>
    <w:rsid w:val="00197022"/>
    <w:rsid w:val="001A1046"/>
    <w:rsid w:val="001A719C"/>
    <w:rsid w:val="001B2558"/>
    <w:rsid w:val="001B4991"/>
    <w:rsid w:val="001B5072"/>
    <w:rsid w:val="001C1F96"/>
    <w:rsid w:val="001C602E"/>
    <w:rsid w:val="001C7A0F"/>
    <w:rsid w:val="001D1816"/>
    <w:rsid w:val="001D25D5"/>
    <w:rsid w:val="001D6B86"/>
    <w:rsid w:val="001E1D6B"/>
    <w:rsid w:val="001E35EA"/>
    <w:rsid w:val="001F082D"/>
    <w:rsid w:val="001F2C00"/>
    <w:rsid w:val="001F7FB7"/>
    <w:rsid w:val="00200A95"/>
    <w:rsid w:val="00203147"/>
    <w:rsid w:val="002053E8"/>
    <w:rsid w:val="00210219"/>
    <w:rsid w:val="002129F7"/>
    <w:rsid w:val="00224952"/>
    <w:rsid w:val="002261CD"/>
    <w:rsid w:val="002349C9"/>
    <w:rsid w:val="00236013"/>
    <w:rsid w:val="002448FD"/>
    <w:rsid w:val="00244CC0"/>
    <w:rsid w:val="00244FCC"/>
    <w:rsid w:val="00247A43"/>
    <w:rsid w:val="002577ED"/>
    <w:rsid w:val="00257E6A"/>
    <w:rsid w:val="0026472F"/>
    <w:rsid w:val="00264D76"/>
    <w:rsid w:val="002661A9"/>
    <w:rsid w:val="0028377F"/>
    <w:rsid w:val="00286E0F"/>
    <w:rsid w:val="00290D66"/>
    <w:rsid w:val="002922AA"/>
    <w:rsid w:val="002A2CBC"/>
    <w:rsid w:val="002A386E"/>
    <w:rsid w:val="002A7432"/>
    <w:rsid w:val="002B0970"/>
    <w:rsid w:val="002B1750"/>
    <w:rsid w:val="002B19C5"/>
    <w:rsid w:val="002B1FB6"/>
    <w:rsid w:val="002B6DFD"/>
    <w:rsid w:val="002B7324"/>
    <w:rsid w:val="002C2FAB"/>
    <w:rsid w:val="002C68AC"/>
    <w:rsid w:val="002D2B46"/>
    <w:rsid w:val="002E1592"/>
    <w:rsid w:val="002E749A"/>
    <w:rsid w:val="002F3D05"/>
    <w:rsid w:val="002F73E2"/>
    <w:rsid w:val="003014E0"/>
    <w:rsid w:val="00310863"/>
    <w:rsid w:val="00310D9F"/>
    <w:rsid w:val="00312B72"/>
    <w:rsid w:val="0032228E"/>
    <w:rsid w:val="003237D6"/>
    <w:rsid w:val="00323F8B"/>
    <w:rsid w:val="00326365"/>
    <w:rsid w:val="00333A31"/>
    <w:rsid w:val="00334B81"/>
    <w:rsid w:val="003376B8"/>
    <w:rsid w:val="00350470"/>
    <w:rsid w:val="00351F7B"/>
    <w:rsid w:val="0035659A"/>
    <w:rsid w:val="00361CBE"/>
    <w:rsid w:val="00367A72"/>
    <w:rsid w:val="003810A5"/>
    <w:rsid w:val="00385099"/>
    <w:rsid w:val="00394E9E"/>
    <w:rsid w:val="003A10BE"/>
    <w:rsid w:val="003A5936"/>
    <w:rsid w:val="003A62F9"/>
    <w:rsid w:val="003A6771"/>
    <w:rsid w:val="003B6ED9"/>
    <w:rsid w:val="003B7A22"/>
    <w:rsid w:val="003B7C6B"/>
    <w:rsid w:val="003C3FD6"/>
    <w:rsid w:val="003C5713"/>
    <w:rsid w:val="003D144F"/>
    <w:rsid w:val="003D3CB7"/>
    <w:rsid w:val="003E05D5"/>
    <w:rsid w:val="003E747D"/>
    <w:rsid w:val="003F0A87"/>
    <w:rsid w:val="003F1DDF"/>
    <w:rsid w:val="004005A3"/>
    <w:rsid w:val="004012A4"/>
    <w:rsid w:val="00402F27"/>
    <w:rsid w:val="00403065"/>
    <w:rsid w:val="0040360E"/>
    <w:rsid w:val="00406913"/>
    <w:rsid w:val="00410250"/>
    <w:rsid w:val="0041092E"/>
    <w:rsid w:val="004130F7"/>
    <w:rsid w:val="0041376B"/>
    <w:rsid w:val="00413A1F"/>
    <w:rsid w:val="0042304F"/>
    <w:rsid w:val="00425455"/>
    <w:rsid w:val="00425A45"/>
    <w:rsid w:val="004270D9"/>
    <w:rsid w:val="004311AA"/>
    <w:rsid w:val="00431292"/>
    <w:rsid w:val="004328D3"/>
    <w:rsid w:val="004375AA"/>
    <w:rsid w:val="00437791"/>
    <w:rsid w:val="00442CA7"/>
    <w:rsid w:val="00443029"/>
    <w:rsid w:val="00445D84"/>
    <w:rsid w:val="0044664D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0CD9"/>
    <w:rsid w:val="00491652"/>
    <w:rsid w:val="00491CBF"/>
    <w:rsid w:val="00494987"/>
    <w:rsid w:val="00497827"/>
    <w:rsid w:val="004A3D8A"/>
    <w:rsid w:val="004C05A3"/>
    <w:rsid w:val="004C1076"/>
    <w:rsid w:val="004C2F4B"/>
    <w:rsid w:val="004C50AF"/>
    <w:rsid w:val="004E27A4"/>
    <w:rsid w:val="004E34BD"/>
    <w:rsid w:val="004E6C8C"/>
    <w:rsid w:val="004E759A"/>
    <w:rsid w:val="004F13B8"/>
    <w:rsid w:val="004F14BD"/>
    <w:rsid w:val="004F3B55"/>
    <w:rsid w:val="004F6B6B"/>
    <w:rsid w:val="004F75A9"/>
    <w:rsid w:val="00500487"/>
    <w:rsid w:val="0050153B"/>
    <w:rsid w:val="005025FF"/>
    <w:rsid w:val="00503FD4"/>
    <w:rsid w:val="005053C5"/>
    <w:rsid w:val="00510F57"/>
    <w:rsid w:val="005133C1"/>
    <w:rsid w:val="005162F0"/>
    <w:rsid w:val="00516FC0"/>
    <w:rsid w:val="00520ADE"/>
    <w:rsid w:val="00524533"/>
    <w:rsid w:val="00526842"/>
    <w:rsid w:val="0053118C"/>
    <w:rsid w:val="00531EDA"/>
    <w:rsid w:val="0053200C"/>
    <w:rsid w:val="0053374D"/>
    <w:rsid w:val="00533C10"/>
    <w:rsid w:val="00537250"/>
    <w:rsid w:val="00544C76"/>
    <w:rsid w:val="00544F48"/>
    <w:rsid w:val="00545FD0"/>
    <w:rsid w:val="00565200"/>
    <w:rsid w:val="005701D1"/>
    <w:rsid w:val="005719B7"/>
    <w:rsid w:val="00573471"/>
    <w:rsid w:val="00573B1D"/>
    <w:rsid w:val="00574E59"/>
    <w:rsid w:val="00577AA5"/>
    <w:rsid w:val="00577C98"/>
    <w:rsid w:val="005878AA"/>
    <w:rsid w:val="00590E13"/>
    <w:rsid w:val="005A169E"/>
    <w:rsid w:val="005A226E"/>
    <w:rsid w:val="005A4160"/>
    <w:rsid w:val="005A5645"/>
    <w:rsid w:val="005A6292"/>
    <w:rsid w:val="005B5BF0"/>
    <w:rsid w:val="005B7038"/>
    <w:rsid w:val="005B7D57"/>
    <w:rsid w:val="005C791E"/>
    <w:rsid w:val="005D30FD"/>
    <w:rsid w:val="005D6EEA"/>
    <w:rsid w:val="005E4285"/>
    <w:rsid w:val="005E4B56"/>
    <w:rsid w:val="005E6051"/>
    <w:rsid w:val="005E7D54"/>
    <w:rsid w:val="005F1A61"/>
    <w:rsid w:val="005F740C"/>
    <w:rsid w:val="006009A1"/>
    <w:rsid w:val="00602F01"/>
    <w:rsid w:val="00602FA7"/>
    <w:rsid w:val="0060466C"/>
    <w:rsid w:val="006050B2"/>
    <w:rsid w:val="006055C7"/>
    <w:rsid w:val="006106AD"/>
    <w:rsid w:val="006124D0"/>
    <w:rsid w:val="006143F3"/>
    <w:rsid w:val="00614E8B"/>
    <w:rsid w:val="0061708B"/>
    <w:rsid w:val="006216D5"/>
    <w:rsid w:val="00621A3F"/>
    <w:rsid w:val="00633F9D"/>
    <w:rsid w:val="0063677A"/>
    <w:rsid w:val="00640BAB"/>
    <w:rsid w:val="006453EA"/>
    <w:rsid w:val="0064596E"/>
    <w:rsid w:val="006476A3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A4C0B"/>
    <w:rsid w:val="006B673E"/>
    <w:rsid w:val="006C1BA9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E640E"/>
    <w:rsid w:val="006E68A7"/>
    <w:rsid w:val="00700BDE"/>
    <w:rsid w:val="00705345"/>
    <w:rsid w:val="00706F92"/>
    <w:rsid w:val="00710208"/>
    <w:rsid w:val="007122FC"/>
    <w:rsid w:val="007137D8"/>
    <w:rsid w:val="00713B93"/>
    <w:rsid w:val="0072655B"/>
    <w:rsid w:val="0072682A"/>
    <w:rsid w:val="007355C4"/>
    <w:rsid w:val="00740647"/>
    <w:rsid w:val="007415A7"/>
    <w:rsid w:val="00742BDF"/>
    <w:rsid w:val="007446B6"/>
    <w:rsid w:val="00744CF1"/>
    <w:rsid w:val="007502E0"/>
    <w:rsid w:val="007535E2"/>
    <w:rsid w:val="00755358"/>
    <w:rsid w:val="00757215"/>
    <w:rsid w:val="00760B1B"/>
    <w:rsid w:val="00761EDE"/>
    <w:rsid w:val="00763664"/>
    <w:rsid w:val="0076383D"/>
    <w:rsid w:val="007642C3"/>
    <w:rsid w:val="00770EC6"/>
    <w:rsid w:val="007711FA"/>
    <w:rsid w:val="007713E7"/>
    <w:rsid w:val="00771DB0"/>
    <w:rsid w:val="00773B22"/>
    <w:rsid w:val="007740A5"/>
    <w:rsid w:val="007755FC"/>
    <w:rsid w:val="007762CE"/>
    <w:rsid w:val="007811BE"/>
    <w:rsid w:val="00785232"/>
    <w:rsid w:val="00785571"/>
    <w:rsid w:val="007856C9"/>
    <w:rsid w:val="00786945"/>
    <w:rsid w:val="007936B8"/>
    <w:rsid w:val="007943CD"/>
    <w:rsid w:val="007A49F6"/>
    <w:rsid w:val="007A5A16"/>
    <w:rsid w:val="007A6010"/>
    <w:rsid w:val="007B2DA9"/>
    <w:rsid w:val="007B4760"/>
    <w:rsid w:val="007B513E"/>
    <w:rsid w:val="007B5D57"/>
    <w:rsid w:val="007C5123"/>
    <w:rsid w:val="007C591A"/>
    <w:rsid w:val="007C6029"/>
    <w:rsid w:val="007D0179"/>
    <w:rsid w:val="007D6907"/>
    <w:rsid w:val="007E52B8"/>
    <w:rsid w:val="007E62E3"/>
    <w:rsid w:val="007E665C"/>
    <w:rsid w:val="007F1C68"/>
    <w:rsid w:val="007F473E"/>
    <w:rsid w:val="007F6C04"/>
    <w:rsid w:val="0080052F"/>
    <w:rsid w:val="00800B73"/>
    <w:rsid w:val="0080206A"/>
    <w:rsid w:val="0080356B"/>
    <w:rsid w:val="00803EBE"/>
    <w:rsid w:val="00805410"/>
    <w:rsid w:val="00805B65"/>
    <w:rsid w:val="00807298"/>
    <w:rsid w:val="00810303"/>
    <w:rsid w:val="00822071"/>
    <w:rsid w:val="00823AF0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60926"/>
    <w:rsid w:val="00875AAB"/>
    <w:rsid w:val="0087614A"/>
    <w:rsid w:val="0087651C"/>
    <w:rsid w:val="00876D7D"/>
    <w:rsid w:val="00880C3B"/>
    <w:rsid w:val="00880F29"/>
    <w:rsid w:val="00882CDE"/>
    <w:rsid w:val="00886C25"/>
    <w:rsid w:val="00886FFE"/>
    <w:rsid w:val="00892D22"/>
    <w:rsid w:val="00895D69"/>
    <w:rsid w:val="00895EA9"/>
    <w:rsid w:val="008B140C"/>
    <w:rsid w:val="008B762C"/>
    <w:rsid w:val="008C72BA"/>
    <w:rsid w:val="008D0416"/>
    <w:rsid w:val="008D0B59"/>
    <w:rsid w:val="008D362F"/>
    <w:rsid w:val="008D3D20"/>
    <w:rsid w:val="008D41E0"/>
    <w:rsid w:val="008E2FAA"/>
    <w:rsid w:val="008E593E"/>
    <w:rsid w:val="008E7919"/>
    <w:rsid w:val="008F2764"/>
    <w:rsid w:val="008F450A"/>
    <w:rsid w:val="008F6C46"/>
    <w:rsid w:val="009043C9"/>
    <w:rsid w:val="00905154"/>
    <w:rsid w:val="0090610F"/>
    <w:rsid w:val="009118A7"/>
    <w:rsid w:val="009135DE"/>
    <w:rsid w:val="00914F27"/>
    <w:rsid w:val="009150A7"/>
    <w:rsid w:val="00916ADE"/>
    <w:rsid w:val="00920398"/>
    <w:rsid w:val="00921A15"/>
    <w:rsid w:val="00923CA9"/>
    <w:rsid w:val="00934557"/>
    <w:rsid w:val="00935AF4"/>
    <w:rsid w:val="0094004E"/>
    <w:rsid w:val="009404E4"/>
    <w:rsid w:val="00943004"/>
    <w:rsid w:val="00946309"/>
    <w:rsid w:val="00947EF0"/>
    <w:rsid w:val="00950CDE"/>
    <w:rsid w:val="009536DB"/>
    <w:rsid w:val="00955F41"/>
    <w:rsid w:val="00957713"/>
    <w:rsid w:val="009620ED"/>
    <w:rsid w:val="009625E8"/>
    <w:rsid w:val="0096286F"/>
    <w:rsid w:val="00964AE6"/>
    <w:rsid w:val="00964B19"/>
    <w:rsid w:val="0096617A"/>
    <w:rsid w:val="00971855"/>
    <w:rsid w:val="0098401F"/>
    <w:rsid w:val="00984491"/>
    <w:rsid w:val="009A08EB"/>
    <w:rsid w:val="009A0EE5"/>
    <w:rsid w:val="009A11DD"/>
    <w:rsid w:val="009A361C"/>
    <w:rsid w:val="009A4D5B"/>
    <w:rsid w:val="009A56DF"/>
    <w:rsid w:val="009A6675"/>
    <w:rsid w:val="009A7A2D"/>
    <w:rsid w:val="009B060B"/>
    <w:rsid w:val="009B6EAF"/>
    <w:rsid w:val="009C4CE1"/>
    <w:rsid w:val="009C6938"/>
    <w:rsid w:val="009C7C38"/>
    <w:rsid w:val="009D04F1"/>
    <w:rsid w:val="009D597A"/>
    <w:rsid w:val="009D66AA"/>
    <w:rsid w:val="009D7269"/>
    <w:rsid w:val="009D7C4C"/>
    <w:rsid w:val="009E24DE"/>
    <w:rsid w:val="009E3E54"/>
    <w:rsid w:val="009E5E5E"/>
    <w:rsid w:val="009E6565"/>
    <w:rsid w:val="009F07AB"/>
    <w:rsid w:val="009F1C5F"/>
    <w:rsid w:val="009F1F4C"/>
    <w:rsid w:val="009F54C5"/>
    <w:rsid w:val="00A004E7"/>
    <w:rsid w:val="00A053B8"/>
    <w:rsid w:val="00A11AFC"/>
    <w:rsid w:val="00A1449A"/>
    <w:rsid w:val="00A16BD3"/>
    <w:rsid w:val="00A16E9F"/>
    <w:rsid w:val="00A275A5"/>
    <w:rsid w:val="00A27CA4"/>
    <w:rsid w:val="00A32445"/>
    <w:rsid w:val="00A33667"/>
    <w:rsid w:val="00A42142"/>
    <w:rsid w:val="00A45A77"/>
    <w:rsid w:val="00A53ACC"/>
    <w:rsid w:val="00A604DF"/>
    <w:rsid w:val="00A6145F"/>
    <w:rsid w:val="00A6617C"/>
    <w:rsid w:val="00A661C9"/>
    <w:rsid w:val="00A67B70"/>
    <w:rsid w:val="00A70B46"/>
    <w:rsid w:val="00A710FD"/>
    <w:rsid w:val="00A72413"/>
    <w:rsid w:val="00A76500"/>
    <w:rsid w:val="00A8322E"/>
    <w:rsid w:val="00A97161"/>
    <w:rsid w:val="00AA0ABF"/>
    <w:rsid w:val="00AA3862"/>
    <w:rsid w:val="00AB2F8B"/>
    <w:rsid w:val="00AB5F49"/>
    <w:rsid w:val="00AB64E2"/>
    <w:rsid w:val="00AC1F5E"/>
    <w:rsid w:val="00AC41A1"/>
    <w:rsid w:val="00AC4DA0"/>
    <w:rsid w:val="00AC61E3"/>
    <w:rsid w:val="00AC77D7"/>
    <w:rsid w:val="00AC7E14"/>
    <w:rsid w:val="00AD0AF6"/>
    <w:rsid w:val="00AD391B"/>
    <w:rsid w:val="00AD64EF"/>
    <w:rsid w:val="00AE0EFF"/>
    <w:rsid w:val="00AE3CB2"/>
    <w:rsid w:val="00AF021F"/>
    <w:rsid w:val="00AF53E2"/>
    <w:rsid w:val="00B20E57"/>
    <w:rsid w:val="00B2507E"/>
    <w:rsid w:val="00B26326"/>
    <w:rsid w:val="00B3079C"/>
    <w:rsid w:val="00B32FA9"/>
    <w:rsid w:val="00B378C3"/>
    <w:rsid w:val="00B37D80"/>
    <w:rsid w:val="00B609A0"/>
    <w:rsid w:val="00B63440"/>
    <w:rsid w:val="00B6552D"/>
    <w:rsid w:val="00B73ECE"/>
    <w:rsid w:val="00B7480D"/>
    <w:rsid w:val="00B76329"/>
    <w:rsid w:val="00B8072C"/>
    <w:rsid w:val="00B80961"/>
    <w:rsid w:val="00B858F1"/>
    <w:rsid w:val="00B90B01"/>
    <w:rsid w:val="00B94227"/>
    <w:rsid w:val="00BA04D6"/>
    <w:rsid w:val="00BA138C"/>
    <w:rsid w:val="00BA4BBF"/>
    <w:rsid w:val="00BA5619"/>
    <w:rsid w:val="00BA6E76"/>
    <w:rsid w:val="00BB05EB"/>
    <w:rsid w:val="00BB42E7"/>
    <w:rsid w:val="00BB7149"/>
    <w:rsid w:val="00BC30CD"/>
    <w:rsid w:val="00BC5070"/>
    <w:rsid w:val="00BD5E56"/>
    <w:rsid w:val="00BE15C8"/>
    <w:rsid w:val="00BE3492"/>
    <w:rsid w:val="00BE7932"/>
    <w:rsid w:val="00BE7BDE"/>
    <w:rsid w:val="00BF3BE4"/>
    <w:rsid w:val="00BF4C83"/>
    <w:rsid w:val="00C01530"/>
    <w:rsid w:val="00C019C3"/>
    <w:rsid w:val="00C04F04"/>
    <w:rsid w:val="00C05C3F"/>
    <w:rsid w:val="00C07BF3"/>
    <w:rsid w:val="00C15CF0"/>
    <w:rsid w:val="00C16501"/>
    <w:rsid w:val="00C16D2A"/>
    <w:rsid w:val="00C2370B"/>
    <w:rsid w:val="00C30A8E"/>
    <w:rsid w:val="00C310CA"/>
    <w:rsid w:val="00C32FD2"/>
    <w:rsid w:val="00C336BB"/>
    <w:rsid w:val="00C3494B"/>
    <w:rsid w:val="00C353BE"/>
    <w:rsid w:val="00C37B93"/>
    <w:rsid w:val="00C52809"/>
    <w:rsid w:val="00C52EFE"/>
    <w:rsid w:val="00C54E9D"/>
    <w:rsid w:val="00C56721"/>
    <w:rsid w:val="00C57214"/>
    <w:rsid w:val="00C60D76"/>
    <w:rsid w:val="00C70968"/>
    <w:rsid w:val="00C71F4E"/>
    <w:rsid w:val="00C93652"/>
    <w:rsid w:val="00C94400"/>
    <w:rsid w:val="00C95819"/>
    <w:rsid w:val="00CA1AF7"/>
    <w:rsid w:val="00CA3B72"/>
    <w:rsid w:val="00CA4F6E"/>
    <w:rsid w:val="00CA5284"/>
    <w:rsid w:val="00CA70DE"/>
    <w:rsid w:val="00CB554C"/>
    <w:rsid w:val="00CB67B9"/>
    <w:rsid w:val="00CD2A38"/>
    <w:rsid w:val="00CD36A1"/>
    <w:rsid w:val="00CD56F5"/>
    <w:rsid w:val="00CD6811"/>
    <w:rsid w:val="00CD7258"/>
    <w:rsid w:val="00CE0652"/>
    <w:rsid w:val="00CE1163"/>
    <w:rsid w:val="00CE44C6"/>
    <w:rsid w:val="00CF10E6"/>
    <w:rsid w:val="00CF6710"/>
    <w:rsid w:val="00D001C2"/>
    <w:rsid w:val="00D00BD9"/>
    <w:rsid w:val="00D0165B"/>
    <w:rsid w:val="00D022CA"/>
    <w:rsid w:val="00D02FE0"/>
    <w:rsid w:val="00D04E64"/>
    <w:rsid w:val="00D10A74"/>
    <w:rsid w:val="00D11972"/>
    <w:rsid w:val="00D11FE0"/>
    <w:rsid w:val="00D20321"/>
    <w:rsid w:val="00D20B91"/>
    <w:rsid w:val="00D2282B"/>
    <w:rsid w:val="00D253DA"/>
    <w:rsid w:val="00D2702D"/>
    <w:rsid w:val="00D33121"/>
    <w:rsid w:val="00D36658"/>
    <w:rsid w:val="00D3780C"/>
    <w:rsid w:val="00D379E5"/>
    <w:rsid w:val="00D42CA3"/>
    <w:rsid w:val="00D42FF5"/>
    <w:rsid w:val="00D459FA"/>
    <w:rsid w:val="00D47AD0"/>
    <w:rsid w:val="00D50212"/>
    <w:rsid w:val="00D51EFF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87000"/>
    <w:rsid w:val="00D909C7"/>
    <w:rsid w:val="00D911E2"/>
    <w:rsid w:val="00D916C4"/>
    <w:rsid w:val="00D93201"/>
    <w:rsid w:val="00DA0615"/>
    <w:rsid w:val="00DA58BF"/>
    <w:rsid w:val="00DA7B11"/>
    <w:rsid w:val="00DB1437"/>
    <w:rsid w:val="00DB198E"/>
    <w:rsid w:val="00DB281B"/>
    <w:rsid w:val="00DC0F3C"/>
    <w:rsid w:val="00DC17D0"/>
    <w:rsid w:val="00DC44B8"/>
    <w:rsid w:val="00DC479B"/>
    <w:rsid w:val="00DC7849"/>
    <w:rsid w:val="00DD27EB"/>
    <w:rsid w:val="00DD2F6B"/>
    <w:rsid w:val="00DD3F23"/>
    <w:rsid w:val="00DE0FF4"/>
    <w:rsid w:val="00DE463A"/>
    <w:rsid w:val="00DE6196"/>
    <w:rsid w:val="00DF20B0"/>
    <w:rsid w:val="00DF60C8"/>
    <w:rsid w:val="00DF6321"/>
    <w:rsid w:val="00E001AB"/>
    <w:rsid w:val="00E15238"/>
    <w:rsid w:val="00E16EDF"/>
    <w:rsid w:val="00E17099"/>
    <w:rsid w:val="00E1729F"/>
    <w:rsid w:val="00E202A4"/>
    <w:rsid w:val="00E207A4"/>
    <w:rsid w:val="00E2212A"/>
    <w:rsid w:val="00E256E2"/>
    <w:rsid w:val="00E26DF5"/>
    <w:rsid w:val="00E2766F"/>
    <w:rsid w:val="00E314F8"/>
    <w:rsid w:val="00E41329"/>
    <w:rsid w:val="00E4143D"/>
    <w:rsid w:val="00E41EAB"/>
    <w:rsid w:val="00E50EEB"/>
    <w:rsid w:val="00E56DBE"/>
    <w:rsid w:val="00E60D42"/>
    <w:rsid w:val="00E60DD1"/>
    <w:rsid w:val="00E61830"/>
    <w:rsid w:val="00E61EC9"/>
    <w:rsid w:val="00E6585E"/>
    <w:rsid w:val="00E725D3"/>
    <w:rsid w:val="00E72948"/>
    <w:rsid w:val="00E75065"/>
    <w:rsid w:val="00E752C7"/>
    <w:rsid w:val="00E76D3A"/>
    <w:rsid w:val="00E80CBC"/>
    <w:rsid w:val="00E83256"/>
    <w:rsid w:val="00E83A90"/>
    <w:rsid w:val="00E9092B"/>
    <w:rsid w:val="00E92031"/>
    <w:rsid w:val="00E93334"/>
    <w:rsid w:val="00E959AC"/>
    <w:rsid w:val="00E975B3"/>
    <w:rsid w:val="00EA1E3B"/>
    <w:rsid w:val="00EA1E5F"/>
    <w:rsid w:val="00EA1EC8"/>
    <w:rsid w:val="00EA2DCB"/>
    <w:rsid w:val="00EA3029"/>
    <w:rsid w:val="00EB2936"/>
    <w:rsid w:val="00EB5B91"/>
    <w:rsid w:val="00EB74A5"/>
    <w:rsid w:val="00EC2A23"/>
    <w:rsid w:val="00EC391C"/>
    <w:rsid w:val="00ED0E13"/>
    <w:rsid w:val="00ED0ED2"/>
    <w:rsid w:val="00ED1DD4"/>
    <w:rsid w:val="00ED2DF7"/>
    <w:rsid w:val="00ED76A8"/>
    <w:rsid w:val="00EE4F99"/>
    <w:rsid w:val="00EE5C0C"/>
    <w:rsid w:val="00EE6079"/>
    <w:rsid w:val="00EE6F04"/>
    <w:rsid w:val="00EE73FD"/>
    <w:rsid w:val="00EF111D"/>
    <w:rsid w:val="00EF1DE4"/>
    <w:rsid w:val="00EF6FCF"/>
    <w:rsid w:val="00F01991"/>
    <w:rsid w:val="00F02955"/>
    <w:rsid w:val="00F04132"/>
    <w:rsid w:val="00F04DC2"/>
    <w:rsid w:val="00F05D44"/>
    <w:rsid w:val="00F061B6"/>
    <w:rsid w:val="00F067D7"/>
    <w:rsid w:val="00F06C68"/>
    <w:rsid w:val="00F07F05"/>
    <w:rsid w:val="00F132DF"/>
    <w:rsid w:val="00F1338A"/>
    <w:rsid w:val="00F13ED5"/>
    <w:rsid w:val="00F150EE"/>
    <w:rsid w:val="00F2436D"/>
    <w:rsid w:val="00F33244"/>
    <w:rsid w:val="00F33C4D"/>
    <w:rsid w:val="00F375DF"/>
    <w:rsid w:val="00F40D2C"/>
    <w:rsid w:val="00F428AC"/>
    <w:rsid w:val="00F440F8"/>
    <w:rsid w:val="00F45EC4"/>
    <w:rsid w:val="00F55459"/>
    <w:rsid w:val="00F61034"/>
    <w:rsid w:val="00F62D7D"/>
    <w:rsid w:val="00F64571"/>
    <w:rsid w:val="00F64FB6"/>
    <w:rsid w:val="00F711F6"/>
    <w:rsid w:val="00F720A9"/>
    <w:rsid w:val="00F765C0"/>
    <w:rsid w:val="00F76918"/>
    <w:rsid w:val="00F832D2"/>
    <w:rsid w:val="00F854ED"/>
    <w:rsid w:val="00F9160F"/>
    <w:rsid w:val="00F930FF"/>
    <w:rsid w:val="00F93CD2"/>
    <w:rsid w:val="00F97AE2"/>
    <w:rsid w:val="00FA0E0E"/>
    <w:rsid w:val="00FA31E7"/>
    <w:rsid w:val="00FA47DC"/>
    <w:rsid w:val="00FA5737"/>
    <w:rsid w:val="00FB179D"/>
    <w:rsid w:val="00FB4772"/>
    <w:rsid w:val="00FB58A8"/>
    <w:rsid w:val="00FB6E52"/>
    <w:rsid w:val="00FC230B"/>
    <w:rsid w:val="00FC6865"/>
    <w:rsid w:val="00FC6E5C"/>
    <w:rsid w:val="00FD67B2"/>
    <w:rsid w:val="00FD68C1"/>
    <w:rsid w:val="00FE1FF0"/>
    <w:rsid w:val="00FE2CD7"/>
    <w:rsid w:val="00FE7870"/>
    <w:rsid w:val="00FE7A6A"/>
    <w:rsid w:val="00FE7EE9"/>
    <w:rsid w:val="00FF1432"/>
    <w:rsid w:val="00FF153B"/>
    <w:rsid w:val="00FF2C16"/>
    <w:rsid w:val="00FF6CF7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D593A2B90053A8C603833CE2B0F5512B7E50C3F1D64578BC09F8C15C85640C037AEF591372A498B426049AI8A4E" TargetMode="External"/><Relationship Id="rId18" Type="http://schemas.openxmlformats.org/officeDocument/2006/relationships/hyperlink" Target="consultantplus://offline/ref=63C50363891C7C4977A32183244E7AF1302D92F661BA70202EE3A34F2602D3E93C3D18919CE8574A655399B5522FFD9B1445FA678B7AD4882DB7BC15GBS2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DA94E2336EE138137B5C5A0DC1009441E0C6C8FD72655DF467148FF7q8yEF" TargetMode="External"/><Relationship Id="rId17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86B1A3640250B1E28FA877E91A413FDDA51018155EA2A35D1252C761FBC4643EA0C2142EEAC7C56B9B8E78B678F" TargetMode="External"/><Relationship Id="rId20" Type="http://schemas.openxmlformats.org/officeDocument/2006/relationships/hyperlink" Target="file:///C:\Users\&#1057;&#1080;&#1085;&#1080;&#1094;&#1080;&#1085;&#1072;\Downloads\&#1056;&#1072;&#1079;&#1074;&#1080;&#1090;&#1080;&#1077;%20&#1054;&#1052;&#1057;&#1059;%202021&#1075;%20-&#1080;&#1079;&#1084;&#1077;&#1085;&#1077;&#1085;&#1080;&#1077;%20%20&#1058;&#1050;&#1054;%20+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DA94E2336EE138137B5C5A0DC1009441E0C6C8FD72655DF467148FF7q8y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file:///C:\Users\0C34~1\AppData\Local\Temp\Rar$DIa2664.40431\0-4.%20&#1055;&#1055;%201%20(&#1052;&#1057;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8AFDE2686609FF01EB12458F604997EB63E3F47BA30B561A1DE37F92476068389EF38E28BE5F148C84BB4954t6h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494BE-EBE2-4C8A-AE0B-F1EFE2C5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7104</Words>
  <Characters>40494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50</cp:revision>
  <cp:lastPrinted>2022-11-09T09:01:00Z</cp:lastPrinted>
  <dcterms:created xsi:type="dcterms:W3CDTF">2021-11-03T08:17:00Z</dcterms:created>
  <dcterms:modified xsi:type="dcterms:W3CDTF">2022-11-09T09:02:00Z</dcterms:modified>
</cp:coreProperties>
</file>