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A4" w:rsidRDefault="003C0BA4" w:rsidP="003C0BA4"/>
    <w:p w:rsidR="0017582F" w:rsidRDefault="0017582F" w:rsidP="003C0BA4">
      <w:r>
        <w:t xml:space="preserve">                                                                                     </w:t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C1148" w:rsidRDefault="00D5102C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</w:t>
      </w:r>
      <w:r w:rsidR="00FD51A1">
        <w:rPr>
          <w:rFonts w:ascii="Times New Roman" w:eastAsia="Times New Roman" w:hAnsi="Times New Roman" w:cs="Times New Roman"/>
          <w:sz w:val="28"/>
          <w:szCs w:val="24"/>
          <w:lang w:eastAsia="ru-RU"/>
        </w:rPr>
        <w:t>08.</w:t>
      </w:r>
      <w:r w:rsidR="00175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484-п</w:t>
      </w:r>
      <w:bookmarkStart w:id="0" w:name="_GoBack"/>
      <w:bookmarkEnd w:id="0"/>
    </w:p>
    <w:p w:rsidR="00E471E4" w:rsidRDefault="00E471E4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FA4F2E" w:rsidRDefault="00FA4F2E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844E4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C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4E4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65C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4E4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4E4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  <w:proofErr w:type="gramEnd"/>
    </w:p>
    <w:p w:rsidR="005C3010" w:rsidRDefault="005C3010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FD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Признать утратившим силу постановление администрации Каратузского района от 25.11.2015 № 769-п 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2417CB" w:rsidRDefault="00FD51A1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EAA" w:rsidRPr="005C3010" w:rsidRDefault="002417CB" w:rsidP="00C9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по сельскому хозяйству, </w:t>
      </w:r>
      <w:r w:rsidR="008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и имущественным вопросам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Тетюхина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10" w:rsidRPr="005C3010" w:rsidRDefault="00F80EAA" w:rsidP="001E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«Каратузский район»».</w:t>
      </w:r>
    </w:p>
    <w:p w:rsidR="001E5E85" w:rsidRPr="005C3010" w:rsidRDefault="001E5E85" w:rsidP="005C30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010" w:rsidRPr="005C3010" w:rsidRDefault="005C3010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    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 Тюнин</w:t>
      </w:r>
    </w:p>
    <w:p w:rsidR="005C3010" w:rsidRPr="005C3010" w:rsidRDefault="005C3010" w:rsidP="005C30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743F7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Default="00743F7F" w:rsidP="00BF7FF3">
      <w:pPr>
        <w:spacing w:after="0" w:line="240" w:lineRule="auto"/>
        <w:ind w:right="-7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C0BA4" w:rsidRPr="003859E6" w:rsidRDefault="003C0BA4" w:rsidP="003C0B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9E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22F57" w:rsidRDefault="00EE3ED5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59E6">
        <w:rPr>
          <w:rFonts w:ascii="Times New Roman" w:hAnsi="Times New Roman" w:cs="Times New Roman"/>
          <w:sz w:val="20"/>
          <w:szCs w:val="20"/>
        </w:rPr>
        <w:t>к</w:t>
      </w:r>
      <w:r w:rsidR="003C0BA4" w:rsidRPr="003859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3C0BA4" w:rsidRDefault="00222F57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0BA4" w:rsidRPr="003859E6">
        <w:rPr>
          <w:rFonts w:ascii="Times New Roman" w:hAnsi="Times New Roman" w:cs="Times New Roman"/>
          <w:sz w:val="20"/>
          <w:szCs w:val="20"/>
        </w:rPr>
        <w:t xml:space="preserve"> </w:t>
      </w:r>
      <w:r w:rsidR="00C77466">
        <w:rPr>
          <w:rFonts w:ascii="Times New Roman" w:hAnsi="Times New Roman" w:cs="Times New Roman"/>
          <w:sz w:val="20"/>
          <w:szCs w:val="20"/>
        </w:rPr>
        <w:t xml:space="preserve"> </w:t>
      </w:r>
      <w:r w:rsidR="00EE3ED5" w:rsidRPr="003859E6">
        <w:rPr>
          <w:rFonts w:ascii="Times New Roman" w:hAnsi="Times New Roman" w:cs="Times New Roman"/>
          <w:sz w:val="20"/>
          <w:szCs w:val="20"/>
        </w:rPr>
        <w:t>№</w:t>
      </w:r>
      <w:r w:rsidR="005242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0659D1">
      <w:pPr>
        <w:jc w:val="both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72C3F" w:rsidRPr="00C73762" w:rsidRDefault="00266A46" w:rsidP="00EE3ED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EE3ED5">
      <w:pPr>
        <w:widowControl w:val="0"/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D72C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D72C3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Организационно-техническое обеспечение конкурса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begin"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instrText>xe "Организационно-техническое обеспечение конкурсного отбора"</w:instrTex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ldChar w:fldCharType="end"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Pr="007F22FF" w:rsidRDefault="00D72C3F" w:rsidP="00D72C3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EE3E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EE3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EE3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E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D72C3F" w:rsidRPr="000F53DD" w:rsidRDefault="00D72C3F" w:rsidP="00EE3E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</w:t>
      </w:r>
      <w:r w:rsidR="00EE3ED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D72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1.3.2.Общий объем финансирования на начало конкурса составляет </w:t>
      </w:r>
      <w:r w:rsidR="00643C7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1848500,00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D72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средства местного бюджета 200000,0 рублей;</w:t>
      </w:r>
    </w:p>
    <w:p w:rsidR="00E471E4" w:rsidRPr="001601E1" w:rsidRDefault="00E471E4" w:rsidP="00D72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1601E1"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9357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648</w:t>
      </w:r>
      <w:r w:rsidR="001601E1"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500,0 рублей</w:t>
      </w:r>
    </w:p>
    <w:p w:rsidR="000F53DD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 xml:space="preserve">1.3.3.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3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3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5157A" w:rsidRPr="00C67C53" w:rsidRDefault="00C67C53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C53">
        <w:rPr>
          <w:rFonts w:ascii="Times New Roman" w:hAnsi="Times New Roman" w:cs="Times New Roman"/>
          <w:sz w:val="28"/>
          <w:szCs w:val="28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Pr="00C5157A" w:rsidRDefault="00C5157A" w:rsidP="003F37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1.3.5.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C5157A" w:rsidRPr="00C5157A" w:rsidRDefault="00C5157A" w:rsidP="00C5157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5157A" w:rsidRPr="00C5157A" w:rsidRDefault="00C5157A" w:rsidP="00C515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являющихся участниками соглашений о разделе продукции;</w:t>
      </w:r>
    </w:p>
    <w:p w:rsidR="00C5157A" w:rsidRPr="00C5157A" w:rsidRDefault="00C5157A" w:rsidP="00C515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C5157A" w:rsidRPr="00C5157A" w:rsidRDefault="00C5157A" w:rsidP="00C515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C5157A" w:rsidRPr="00C5157A" w:rsidRDefault="00C5157A" w:rsidP="00C5157A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D72C3F" w:rsidRDefault="00D72C3F" w:rsidP="00C51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1.3.</w:t>
      </w:r>
      <w:r w:rsidR="00C515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B2AF2" w:rsidRP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из расчета не более 50 процентов произведенных затрат на один субъект малого и среднего предпринимательства.</w:t>
      </w:r>
    </w:p>
    <w:p w:rsidR="00CB2AF2" w:rsidRP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составляет 100,0 тыс. рублей одному субъекту малого или среднего предпринимательства </w:t>
      </w:r>
      <w:r w:rsidR="00ED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2AF2" w:rsidRP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в бюджет района средств краевого бюджет</w:t>
      </w:r>
      <w:r w:rsidR="00C6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предпринимательства) и со дня их зачисления на расчетный счет администрации района максимальный размер субсидии составляет </w:t>
      </w:r>
      <w:r w:rsidR="00175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 тыс. рублей одному субъекту малого  и  (или) среднего предпринимательства.</w:t>
      </w:r>
      <w:proofErr w:type="gramEnd"/>
    </w:p>
    <w:p w:rsidR="00CB2AF2" w:rsidRPr="00CB2AF2" w:rsidRDefault="00CB2AF2" w:rsidP="00CB2AF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2) </w:t>
      </w:r>
    </w:p>
    <w:p w:rsidR="00D72C3F" w:rsidRPr="004D7C5A" w:rsidRDefault="00C52816" w:rsidP="000B16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1" w:name="sub_1039"/>
      <w:bookmarkStart w:id="2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C80DD8" w:rsidRDefault="00C80DD8" w:rsidP="00C80DD8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         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C80D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назначение приобретения оборудования;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количество созданных рабочих мест;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объем производства;</w:t>
      </w:r>
    </w:p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 xml:space="preserve">- заработная плата работников субъектов МСП. 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     к настоящей конкурсной документации.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5C06DB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конкурсной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D72C3F" w:rsidRPr="007F22FF" w:rsidRDefault="00D72C3F" w:rsidP="009569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1"/>
    <w:p w:rsidR="00D72C3F" w:rsidRPr="007F22FF" w:rsidRDefault="00D72C3F" w:rsidP="00D72C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2"/>
    <w:p w:rsidR="00D72C3F" w:rsidRPr="004D7C5A" w:rsidRDefault="00D72C3F" w:rsidP="00C7376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DC295A">
      <w:pPr>
        <w:widowControl w:val="0"/>
        <w:spacing w:after="0" w:line="240" w:lineRule="auto"/>
        <w:ind w:hanging="38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</w:t>
      </w:r>
      <w:r w:rsidR="00DC295A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г.  по 1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53401F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F73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1601E1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сентября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201</w:t>
      </w:r>
      <w:r w:rsidR="001601E1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3C0B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D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D4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приема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D4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44561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C73762" w:rsidP="003B7308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       </w:t>
      </w:r>
      <w:r w:rsidR="00B44561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3B7308">
      <w:pPr>
        <w:widowControl w:val="0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9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6D5A1D" w:rsidP="003B730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3B7308">
      <w:pPr>
        <w:widowControl w:val="0"/>
        <w:tabs>
          <w:tab w:val="left" w:pos="1418"/>
          <w:tab w:val="left" w:pos="1560"/>
        </w:tabs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7459D7" w:rsidRDefault="00D72C3F" w:rsidP="003B7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 указанному в пункте 1.2 настоящей конкурсной 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не позднее 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17- 00 часов </w:t>
      </w:r>
      <w:r w:rsidR="00037E62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F734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0E6500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1601E1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сентября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201</w:t>
      </w:r>
      <w:r w:rsidR="001601E1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года.</w:t>
      </w:r>
    </w:p>
    <w:p w:rsidR="003B7308" w:rsidRPr="00597AE5" w:rsidRDefault="00D72C3F" w:rsidP="003B7308">
      <w:pPr>
        <w:keepNext/>
        <w:spacing w:after="24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597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B7308" w:rsidRPr="00597AE5" w:rsidRDefault="003B7308" w:rsidP="00F65B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Федерации,</w:t>
      </w:r>
      <w:r w:rsidR="00F65BE1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заверенные субъектом МСП копии действующих  договоров 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приобретение в собственность оборудования</w:t>
      </w:r>
      <w:r w:rsidR="00480A22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7342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декабря</w:t>
      </w:r>
      <w:r w:rsidR="00480A22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601E1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80A22"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0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597AE5" w:rsidRDefault="003B7308" w:rsidP="003B730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 </w:t>
      </w:r>
      <w:r w:rsidR="00CF70FA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Default="003B7308" w:rsidP="003B730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5451D" w:rsidRPr="00597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3B730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абзацах 3,4,5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C73762" w:rsidRDefault="001F416F" w:rsidP="003B73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25A16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="00D72C3F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D7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A14E25" w:rsidP="00A1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   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794B5A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            на участие в Конкурсе, не принимаются.</w:t>
      </w:r>
    </w:p>
    <w:p w:rsidR="00D72C3F" w:rsidRPr="007F22FF" w:rsidRDefault="00D72C3F" w:rsidP="00794B5A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794B5A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794B5A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E84AB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7B1F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 района и получателем субсидии (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6)</w:t>
      </w:r>
    </w:p>
    <w:p w:rsidR="00D72C3F" w:rsidRPr="007F22FF" w:rsidRDefault="007B1FD7" w:rsidP="007B1FD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7B1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7B1F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- отсутствие задолженности по уплате налогов, сборов, страховых взносов, пеней и налоговых санкций;</w:t>
      </w:r>
    </w:p>
    <w:p w:rsidR="00D72C3F" w:rsidRPr="007F22FF" w:rsidRDefault="00D72C3F" w:rsidP="00EF4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МСП: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документы, указанные в пункте 2.3. или представлены недостоверные сведения и документы, а также представление копий документов, не поддающихся прочтению;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выполнены условия оказания поддержки;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Pr="000D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субсидирование)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D0C99" w:rsidRPr="000D0C99" w:rsidRDefault="000D0C99" w:rsidP="000D0C9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72C3F" w:rsidRPr="007F22F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1D4FCF" w:rsidRDefault="00F357E0" w:rsidP="00F357E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D72C3F" w:rsidRDefault="00D72C3F" w:rsidP="00D72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highlight w:val="yellow"/>
          <w:lang w:eastAsia="ru-RU"/>
        </w:rPr>
      </w:pP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позднее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едусмотренных на реализацию данного мероприятия в текущем году.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986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 отдел в течение 5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98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предоставлении субсидии причисляет денежные средства на расчётный счёт субъекта МСП. </w:t>
      </w:r>
    </w:p>
    <w:p w:rsidR="00D72C3F" w:rsidRPr="00B118A7" w:rsidRDefault="00D72C3F" w:rsidP="00986D43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D72C3F" w:rsidRPr="00B118A7" w:rsidRDefault="00D72C3F" w:rsidP="00986D43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</w:p>
    <w:p w:rsidR="00E4306B" w:rsidRPr="00E4306B" w:rsidRDefault="00D72C3F" w:rsidP="00F65BE1">
      <w:pPr>
        <w:keepNext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82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  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E4306B" w:rsidRPr="00E4306B" w:rsidRDefault="00E4306B" w:rsidP="00F65BE1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направляет получателю субсидии заказным письмом с уведомлением о вручении  копию распоряжения о возврате субсидии.</w:t>
      </w:r>
    </w:p>
    <w:p w:rsidR="00E4306B" w:rsidRPr="00E4306B" w:rsidRDefault="00E4306B" w:rsidP="00E4306B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расчетный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E4306B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986D43">
      <w:pPr>
        <w:widowControl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3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986D4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98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D72C3F">
      <w:pPr>
        <w:widowControl w:val="0"/>
        <w:spacing w:after="0" w:line="240" w:lineRule="auto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ab/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B118A7" w:rsidRDefault="004B64DC" w:rsidP="00D72C3F">
      <w:pPr>
        <w:widowControl w:val="0"/>
        <w:spacing w:after="0" w:line="240" w:lineRule="auto"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</w:p>
    <w:p w:rsidR="00D72C3F" w:rsidRPr="005D3FC7" w:rsidRDefault="00D72C3F" w:rsidP="00AB4AD0">
      <w:pPr>
        <w:widowControl w:val="0"/>
        <w:numPr>
          <w:ilvl w:val="0"/>
          <w:numId w:val="1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Pr="007F22FF" w:rsidRDefault="00D72C3F" w:rsidP="00D72C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4B64DC" w:rsidRPr="007F22FF" w:rsidRDefault="004B64DC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31A4A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0E6500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0E6500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C79F2" w:rsidP="00D72C3F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0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Участники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8F7342">
            <w:pPr>
              <w:widowControl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Результаты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671AF7">
            <w:pPr>
              <w:widowControl w:val="0"/>
              <w:spacing w:after="0" w:line="240" w:lineRule="auto"/>
              <w:ind w:firstLine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D72C3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C24674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-   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Срок </w:t>
            </w:r>
            <w:r w:rsidR="004B64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C24674" w:rsidP="0050216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2016 г.  по 1</w:t>
            </w:r>
            <w:r w:rsidR="008F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50216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502164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805C41" w:rsidRPr="003C0BA4" w:rsidRDefault="00805C41" w:rsidP="00D72C3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D72C3F" w:rsidP="00D72C3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Предоставляемые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документы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0E761F" w:rsidP="00C24674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D72C3F"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AA1AC1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Победитель </w:t>
            </w:r>
          </w:p>
          <w:p w:rsidR="00D72C3F" w:rsidRPr="007F22FF" w:rsidRDefault="00D72C3F" w:rsidP="00D72C3F">
            <w:pPr>
              <w:widowControl w:val="0"/>
              <w:spacing w:after="0" w:line="2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0E761F" w:rsidP="0099167F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D72C3F" w:rsidRPr="007F22F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</w:p>
    <w:p w:rsidR="00A40B5D" w:rsidRDefault="00A40B5D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002B" w:rsidRDefault="00AA1AC1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339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72C3F"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60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D206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</w:t>
      </w:r>
      <w:r w:rsidR="008600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</w:t>
      </w:r>
      <w:r w:rsidR="002204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</w:t>
      </w:r>
      <w:r w:rsidR="00D72C3F"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</w:t>
      </w:r>
      <w:proofErr w:type="gram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E7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Спринчан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Алексей Дмитриевич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662853 Красноярский край, Каратузский р-он, с.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Таяты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Кедрова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3A39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662853 Красноярский край, Каратузский р-он, с.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Таяты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Кедрова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9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89020131450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ИНН/КПП: ______________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241900768704/0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ОГРН: 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313245531900050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Красноярское отделение № 8646 ПАО Сбербанк г. Красноярск БИК 040407627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30101810800000000627, ИНН 7707083893, КПП 775001001, ОГРН 1027700132195, ОКПО 00032537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</w:p>
    <w:p w:rsidR="00642AF8" w:rsidRPr="00DE3A39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10.41.2 Производство нерафинированных растительных масел  и их фракций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Является профессиональным участником рынка ценных бумаг: 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42AF8" w:rsidRPr="00642AF8" w:rsidRDefault="00642AF8" w:rsidP="00C33DC2">
      <w:pPr>
        <w:autoSpaceDE w:val="0"/>
        <w:autoSpaceDN w:val="0"/>
        <w:adjustRightInd w:val="0"/>
        <w:spacing w:after="0" w:line="240" w:lineRule="auto"/>
        <w:ind w:left="7788" w:hanging="3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Pr="00DE3A39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42AF8" w:rsidRPr="00DE3A39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DE3A39" w:rsidRPr="00DE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Кол-</w:t>
            </w: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 листов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ЕГРИП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№ 42967 о состоянии расчетов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состоянии расчетов по страховым взносам, пеням и штрафам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№ 20-08/01 от 20.07.2016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счет № 20-07/01 от 20.07.2016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товарная накладная 036-08/1 от 03.08.2016</w:t>
            </w:r>
          </w:p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накладная № 16-00151116645 от 03.08.2016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Копия накладная на выдачу № 16-00151116 от 15.08.2016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8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акт № 1116645/0015 от 15.08.2016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чека на оплату 04 14 601744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218" w:rsidRPr="00642AF8" w:rsidTr="00600A19">
        <w:tc>
          <w:tcPr>
            <w:tcW w:w="310" w:type="pct"/>
            <w:shd w:val="clear" w:color="auto" w:fill="auto"/>
            <w:vAlign w:val="center"/>
          </w:tcPr>
          <w:p w:rsidR="007B221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руководства по эксплуатации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F3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42AF8" w:rsidRPr="00642AF8" w:rsidRDefault="00642AF8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18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Спринчан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А.Д.</w:t>
      </w:r>
    </w:p>
    <w:p w:rsidR="00642AF8" w:rsidRPr="00642AF8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МП)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642AF8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642AF8" w:rsidRPr="00642AF8" w:rsidRDefault="00C17DC0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DC08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6B5F0C" w:rsidRPr="006B5F0C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  <w:r w:rsidR="006B5F0C"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9A0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Спринчан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Алексей Дмитриевич</w:t>
      </w:r>
      <w:r w:rsidR="006B5F0C"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_____</w:t>
      </w:r>
      <w:r w:rsidR="009A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01.09.2016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маслопресс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ММШ 100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Сеялка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Мельница для ореха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2417F6" w:rsidRDefault="00D72C3F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  <w:t xml:space="preserve"> 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20651" w:rsidRPr="00D206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417F6" w:rsidRDefault="002417F6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балльной оценки проектов 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5245"/>
        <w:gridCol w:w="1701"/>
      </w:tblGrid>
      <w:tr w:rsidR="00D72C3F" w:rsidRPr="007F22FF" w:rsidTr="007F22FF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Минимальное/максимальное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72C3F" w:rsidRPr="007F22FF" w:rsidTr="007F22FF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7F22F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27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организация нового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повышение качества выпускаемой продукции (сертификация, приведение в соответствие с ГОСТами, ТУ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4A2484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снижение отпускной стоимости единицы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27"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Количество созданных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рабочих мест (ед.)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от 1 до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4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4DC6">
            <w:pPr>
              <w:widowControl w:val="0"/>
              <w:spacing w:after="0" w:line="340" w:lineRule="auto"/>
              <w:ind w:left="311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</w:t>
            </w:r>
          </w:p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увеличение объемов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объемы производства продукции (услуг) не изменились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увеличилась более чем на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увеличилась до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72C3F" w:rsidRPr="007F22FF" w:rsidTr="007F22FF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340" w:lineRule="auto"/>
              <w:ind w:left="440" w:hanging="38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сохраняется на прежнем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440" w:hanging="380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D6713B" w:rsidRPr="008F479A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                    </w:t>
      </w:r>
      <w:r w:rsidR="00FA2F69"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</w:t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D72C3F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</w:t>
      </w:r>
      <w:r w:rsidR="00D6713B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9B1C00"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4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к положению «О конкурсном отборе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субъектов малого и среднего предпринимательства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8F479A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среднего предпринимательства, </w:t>
      </w:r>
      <w:proofErr w:type="gramStart"/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>связанных</w:t>
      </w:r>
      <w:proofErr w:type="gramEnd"/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с приобретением</w:t>
      </w:r>
    </w:p>
    <w:p w:rsidR="00D16F0B" w:rsidRPr="008F479A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t xml:space="preserve"> оборудования в целях создания и (или) развития </w:t>
      </w:r>
      <w:r w:rsidR="00D16F0B"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модернизации производства товаров (работ, услуг) </w:t>
      </w:r>
    </w:p>
    <w:p w:rsidR="00D16F0B" w:rsidRPr="008F479A" w:rsidRDefault="00D16F0B" w:rsidP="00D16F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</w:t>
      </w:r>
      <w:r w:rsidRPr="008F479A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>ОЦЕНОЧНЫЙ ЛИСТ*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с приобретением оборудования в целях создания и (или) развития и (или) </w:t>
      </w:r>
    </w:p>
    <w:p w:rsidR="00D72C3F" w:rsidRPr="008F479A" w:rsidRDefault="00D72C3F" w:rsidP="004A2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модернизации производства товаров ______________________________________________________________</w:t>
      </w:r>
      <w:r w:rsidR="003F7484"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________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(Ф.И.О., должность члена конкурсной комиссии)</w:t>
      </w:r>
    </w:p>
    <w:p w:rsidR="00D72C3F" w:rsidRPr="008F479A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______________________________________________________________</w:t>
      </w:r>
      <w:r w:rsidR="003F7484"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_______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(наименование проекта)</w:t>
      </w:r>
    </w:p>
    <w:p w:rsidR="00D72C3F" w:rsidRPr="008F479A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_____________________________________________________________</w:t>
      </w:r>
      <w:r w:rsidR="003F7484"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_________</w:t>
      </w:r>
    </w:p>
    <w:p w:rsidR="00D72C3F" w:rsidRPr="008F479A" w:rsidRDefault="00D72C3F" w:rsidP="00D72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3827"/>
        <w:gridCol w:w="1276"/>
        <w:gridCol w:w="1417"/>
        <w:gridCol w:w="1276"/>
      </w:tblGrid>
      <w:tr w:rsidR="00D72C3F" w:rsidRPr="008F479A" w:rsidTr="007F22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</w:t>
            </w:r>
            <w:proofErr w:type="gramEnd"/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Оценочная шкала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Примечание</w:t>
            </w:r>
          </w:p>
        </w:tc>
      </w:tr>
      <w:tr w:rsidR="00D72C3F" w:rsidRPr="008F479A" w:rsidTr="007F22F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минимальное/</w:t>
            </w:r>
          </w:p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максимальное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6</w:t>
            </w:r>
          </w:p>
        </w:tc>
      </w:tr>
      <w:tr w:rsidR="00D72C3F" w:rsidRPr="008F479A" w:rsidTr="007F22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Назначение приобретения </w:t>
            </w: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lastRenderedPageBreak/>
              <w:t>организация нового производства продукции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энергоэффективности</w:t>
            </w:r>
            <w:proofErr w:type="spellEnd"/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производства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снижение отпускной стоимости единицы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от 1 до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от 4 до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от 7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Объем производства </w:t>
            </w:r>
          </w:p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увеличение объемов производства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объемы производства продукции (услуг) не изменились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Заработная плата работников субъектов МСП(%)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увеличилась более </w:t>
            </w:r>
          </w:p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чем на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увеличилась до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сохраняется на прежнем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  <w:tr w:rsidR="00D72C3F" w:rsidRPr="008F479A" w:rsidTr="007F22FF">
        <w:trPr>
          <w:trHeight w:val="18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8F479A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8F479A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</w:tr>
    </w:tbl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Подпись члена конкурсной комиссии  ____________ /____________________________/</w:t>
      </w: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(расшифровка подписи)</w:t>
      </w: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                 Дата  «____» __________ 201_ г.</w:t>
      </w: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Примечание.</w:t>
      </w:r>
    </w:p>
    <w:p w:rsidR="00D72C3F" w:rsidRPr="008F479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* Заполняется собственноручно членом конкурсной комиссии.</w:t>
      </w:r>
    </w:p>
    <w:p w:rsidR="00D72C3F" w:rsidRPr="008F479A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 </w:t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</w:r>
      <w:r w:rsidRPr="008F479A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ab/>
      </w:r>
    </w:p>
    <w:p w:rsidR="00D72C3F" w:rsidRPr="008F479A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05451D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D72C3F" w:rsidRPr="007F22F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426"/>
        <w:gridCol w:w="2357"/>
      </w:tblGrid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7F22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51D" w:rsidRDefault="0005451D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72C3F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37CE2"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spacing w:after="0" w:line="2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с. Каратузское                                                            «____»  _________  2016 г.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действующей на основании Устава, с одной стороны, и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 ,              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копии платежных документов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мероприятиям,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Основание_возврата_субсидии"/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использования Субсидии суммарно более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BC79F2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7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2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3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финансирования – до 31 декабря 2016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Tr="00534E48">
        <w:tc>
          <w:tcPr>
            <w:tcW w:w="4361" w:type="dxa"/>
          </w:tcPr>
          <w:p w:rsidR="00534E48" w:rsidRPr="00E56FF1" w:rsidRDefault="00534E48" w:rsidP="00534E48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Мигла Елена Сергеевна</w:t>
            </w:r>
          </w:p>
        </w:tc>
        <w:tc>
          <w:tcPr>
            <w:tcW w:w="5245" w:type="dxa"/>
          </w:tcPr>
          <w:p w:rsidR="00534E48" w:rsidRPr="00E56FF1" w:rsidRDefault="00534E48" w:rsidP="00534E48">
            <w:pPr>
              <w:jc w:val="both"/>
              <w:rPr>
                <w:rStyle w:val="aff"/>
                <w:i w:val="0"/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>заместитель Главы района по финансам,</w:t>
            </w:r>
          </w:p>
          <w:p w:rsidR="00534E48" w:rsidRPr="00E56FF1" w:rsidRDefault="00534E48" w:rsidP="00534E48">
            <w:pPr>
              <w:rPr>
                <w:rStyle w:val="aff"/>
                <w:i w:val="0"/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экономике - руководитель </w:t>
            </w:r>
            <w:proofErr w:type="gramStart"/>
            <w:r w:rsidRPr="00E56FF1">
              <w:rPr>
                <w:rStyle w:val="aff"/>
                <w:i w:val="0"/>
                <w:sz w:val="26"/>
                <w:szCs w:val="26"/>
              </w:rPr>
              <w:t>финансового</w:t>
            </w:r>
            <w:proofErr w:type="gramEnd"/>
            <w:r w:rsidRPr="00E56FF1">
              <w:rPr>
                <w:rStyle w:val="aff"/>
                <w:i w:val="0"/>
                <w:sz w:val="26"/>
                <w:szCs w:val="26"/>
              </w:rPr>
              <w:t xml:space="preserve">  </w:t>
            </w:r>
          </w:p>
          <w:p w:rsidR="00534E48" w:rsidRPr="00E56FF1" w:rsidRDefault="00534E48" w:rsidP="00534E48">
            <w:pPr>
              <w:ind w:hanging="108"/>
              <w:rPr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 управления - </w:t>
            </w:r>
            <w:r w:rsidRPr="001F0C0C">
              <w:rPr>
                <w:rStyle w:val="aff"/>
                <w:b/>
                <w:i w:val="0"/>
                <w:sz w:val="26"/>
                <w:szCs w:val="26"/>
              </w:rPr>
              <w:t>председатель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1F0C0C">
            <w:pPr>
              <w:ind w:left="-142"/>
              <w:jc w:val="center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главный специалист отдела сельского  </w:t>
            </w:r>
          </w:p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хозяйства,  </w:t>
            </w:r>
            <w:r w:rsidRPr="001F0C0C">
              <w:rPr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E74E17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Бодрова Римма Юрьевна</w:t>
            </w:r>
          </w:p>
        </w:tc>
        <w:tc>
          <w:tcPr>
            <w:tcW w:w="5245" w:type="dxa"/>
          </w:tcPr>
          <w:p w:rsidR="00534E48" w:rsidRPr="00E56FF1" w:rsidRDefault="00E74E17" w:rsidP="00E74E17">
            <w:pPr>
              <w:rPr>
                <w:sz w:val="26"/>
                <w:szCs w:val="26"/>
              </w:rPr>
            </w:pPr>
            <w:r w:rsidRPr="00E74E17">
              <w:rPr>
                <w:bCs/>
                <w:color w:val="000000" w:themeColor="text1"/>
                <w:sz w:val="28"/>
                <w:szCs w:val="28"/>
              </w:rPr>
              <w:t xml:space="preserve">экономист  отдела планирования, анализа и статистики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E74E17">
              <w:rPr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специализированно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бюджетно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по ведению бухгалтерского учета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4E17">
              <w:rPr>
                <w:color w:val="000000" w:themeColor="text1"/>
                <w:sz w:val="28"/>
                <w:szCs w:val="28"/>
              </w:rPr>
              <w:t>«Районная централизованная бухгалтерия»</w:t>
            </w:r>
            <w:r w:rsidR="00A14ED9" w:rsidRPr="00E56FF1">
              <w:rPr>
                <w:sz w:val="26"/>
                <w:szCs w:val="26"/>
              </w:rPr>
              <w:t xml:space="preserve">,  </w:t>
            </w:r>
            <w:r w:rsidR="00A14ED9" w:rsidRPr="001F0C0C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14ED9" w:rsidTr="00E56FF1">
        <w:trPr>
          <w:trHeight w:val="429"/>
        </w:trPr>
        <w:tc>
          <w:tcPr>
            <w:tcW w:w="9606" w:type="dxa"/>
            <w:gridSpan w:val="2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Члены комиссии:</w:t>
            </w:r>
          </w:p>
          <w:p w:rsidR="00A14ED9" w:rsidRPr="00E56FF1" w:rsidRDefault="00A14ED9" w:rsidP="00CB72F8">
            <w:pPr>
              <w:jc w:val="center"/>
              <w:rPr>
                <w:sz w:val="26"/>
                <w:szCs w:val="26"/>
              </w:rPr>
            </w:pP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534E48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534E48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главный специалист отдела  экономического  развития</w:t>
            </w:r>
          </w:p>
        </w:tc>
      </w:tr>
      <w:tr w:rsidR="00A14ED9" w:rsidTr="00534E48">
        <w:tc>
          <w:tcPr>
            <w:tcW w:w="4361" w:type="dxa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индивидуальный предприниматель, член Координационного совета</w:t>
            </w:r>
            <w:r w:rsidR="00C007A8">
              <w:rPr>
                <w:sz w:val="26"/>
                <w:szCs w:val="26"/>
              </w:rPr>
              <w:t xml:space="preserve"> </w:t>
            </w:r>
            <w:r w:rsidRPr="00E56FF1">
              <w:rPr>
                <w:sz w:val="26"/>
                <w:szCs w:val="26"/>
              </w:rPr>
              <w:t>(по согласованию)</w:t>
            </w:r>
          </w:p>
        </w:tc>
      </w:tr>
      <w:tr w:rsidR="00A14ED9" w:rsidTr="00534E48">
        <w:tc>
          <w:tcPr>
            <w:tcW w:w="4361" w:type="dxa"/>
          </w:tcPr>
          <w:p w:rsidR="00A14ED9" w:rsidRPr="00E56FF1" w:rsidRDefault="00A14ED9" w:rsidP="00A14ED9">
            <w:pPr>
              <w:rPr>
                <w:sz w:val="26"/>
                <w:szCs w:val="26"/>
              </w:rPr>
            </w:pPr>
            <w:proofErr w:type="spellStart"/>
            <w:r w:rsidRPr="00E56FF1">
              <w:rPr>
                <w:sz w:val="26"/>
                <w:szCs w:val="26"/>
              </w:rPr>
              <w:t>Цецура</w:t>
            </w:r>
            <w:proofErr w:type="spellEnd"/>
            <w:r w:rsidRPr="00E56FF1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5245" w:type="dxa"/>
          </w:tcPr>
          <w:p w:rsidR="00A14ED9" w:rsidRPr="00E56FF1" w:rsidRDefault="00A14ED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индивидуальный предприниматель, член Координационного совета </w:t>
            </w:r>
            <w:r w:rsidR="00C007A8">
              <w:rPr>
                <w:sz w:val="26"/>
                <w:szCs w:val="26"/>
              </w:rPr>
              <w:t>(</w:t>
            </w:r>
            <w:r w:rsidRPr="00E56FF1">
              <w:rPr>
                <w:sz w:val="26"/>
                <w:szCs w:val="26"/>
              </w:rPr>
              <w:t>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452452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Индивидуальный предприниматель </w:t>
            </w:r>
            <w:proofErr w:type="spellStart"/>
            <w:r w:rsidR="009A0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Спринчан</w:t>
            </w:r>
            <w:proofErr w:type="spellEnd"/>
            <w:r w:rsidR="009A0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Алексей Дмитриевич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B" w:rsidRDefault="00030BEB" w:rsidP="0003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662853 Красноярский край, Каратузский р-он,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Таяты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9</w:t>
            </w: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B" w:rsidRDefault="00030BEB" w:rsidP="0003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662853 Красноярский край, Каратузский р-он,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Таяты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9</w:t>
            </w: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30BEB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89020131450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30BEB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налогобложения</w:t>
            </w:r>
            <w:proofErr w:type="spellEnd"/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3504F8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нерафинированных растительных масел и их фракций из пихтовых лапок, семян подсолнечника, кедрового ореха, рапса, льна, кунжута. Сырье используется местное. Имеются ТУ и сертификаты на производимые товары. Производственные площади собственные. Торговые площади арендуемые, кроме того продукция реализуется посредством ярмарок, через поставщиков в другие регионы. 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4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8" w:rsidRPr="003504F8" w:rsidRDefault="003504F8" w:rsidP="00350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10.41.2 Производство нерафинированных растительных масел  и их фракций</w:t>
            </w:r>
          </w:p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шнековый ММШ-60 (холодного отжима)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142922200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3504F8" w:rsidRDefault="00FD2488" w:rsidP="00FD2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10.41.2 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Производство нерафинированных растительных масел  и их фракций</w:t>
            </w:r>
          </w:p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шнековый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растительных масел и жмыха из семян масленичных культур способом прессования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«ЭНЕРГО-АГРО», 308014, Россия г. Белгород, ул. Садовая, д. 2 «А», оф. 422/1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190000,0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№ 20-07/01 от 20.07.2016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190000,0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190000,0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продукции посредством холодного отжима, увеличение объемов производства на 40 процентов.</w:t>
            </w: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</w:t>
            </w:r>
            <w:proofErr w:type="spell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вующий</w:t>
            </w:r>
            <w:proofErr w:type="spellEnd"/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20FDF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3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footerReference w:type="even" r:id="rId15"/>
      <w:footerReference w:type="default" r:id="rId1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F2" w:rsidRDefault="00BC79F2" w:rsidP="00D72C3F">
      <w:pPr>
        <w:spacing w:after="0" w:line="240" w:lineRule="auto"/>
      </w:pPr>
      <w:r>
        <w:separator/>
      </w:r>
    </w:p>
  </w:endnote>
  <w:endnote w:type="continuationSeparator" w:id="0">
    <w:p w:rsidR="00BC79F2" w:rsidRDefault="00BC79F2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39" w:rsidRDefault="00DE3A39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A39" w:rsidRDefault="00DE3A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39" w:rsidRDefault="00DE3A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F2" w:rsidRDefault="00BC79F2" w:rsidP="00D72C3F">
      <w:pPr>
        <w:spacing w:after="0" w:line="240" w:lineRule="auto"/>
      </w:pPr>
      <w:r>
        <w:separator/>
      </w:r>
    </w:p>
  </w:footnote>
  <w:footnote w:type="continuationSeparator" w:id="0">
    <w:p w:rsidR="00BC79F2" w:rsidRDefault="00BC79F2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30BEB"/>
    <w:rsid w:val="00034328"/>
    <w:rsid w:val="000365CE"/>
    <w:rsid w:val="00037E62"/>
    <w:rsid w:val="000537B5"/>
    <w:rsid w:val="00053D41"/>
    <w:rsid w:val="0005451D"/>
    <w:rsid w:val="000659D1"/>
    <w:rsid w:val="00070FB2"/>
    <w:rsid w:val="00071A07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773"/>
    <w:rsid w:val="00126096"/>
    <w:rsid w:val="00132D06"/>
    <w:rsid w:val="001347D0"/>
    <w:rsid w:val="00155D62"/>
    <w:rsid w:val="001601E1"/>
    <w:rsid w:val="001636B6"/>
    <w:rsid w:val="00171113"/>
    <w:rsid w:val="0017582F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C1C"/>
    <w:rsid w:val="001E5E85"/>
    <w:rsid w:val="001F07B7"/>
    <w:rsid w:val="001F0C0C"/>
    <w:rsid w:val="001F10ED"/>
    <w:rsid w:val="001F416F"/>
    <w:rsid w:val="00202B98"/>
    <w:rsid w:val="0022041D"/>
    <w:rsid w:val="00222F57"/>
    <w:rsid w:val="00230DD9"/>
    <w:rsid w:val="002417CB"/>
    <w:rsid w:val="002417F6"/>
    <w:rsid w:val="0024191A"/>
    <w:rsid w:val="0024302A"/>
    <w:rsid w:val="0026318B"/>
    <w:rsid w:val="00263716"/>
    <w:rsid w:val="00266A46"/>
    <w:rsid w:val="00270803"/>
    <w:rsid w:val="00277CAA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A02"/>
    <w:rsid w:val="003133A4"/>
    <w:rsid w:val="00330275"/>
    <w:rsid w:val="0033188B"/>
    <w:rsid w:val="003504F8"/>
    <w:rsid w:val="00361ECF"/>
    <w:rsid w:val="00372967"/>
    <w:rsid w:val="003844E4"/>
    <w:rsid w:val="003859E6"/>
    <w:rsid w:val="00390AB4"/>
    <w:rsid w:val="003B7308"/>
    <w:rsid w:val="003C0249"/>
    <w:rsid w:val="003C0BA4"/>
    <w:rsid w:val="003E4EDC"/>
    <w:rsid w:val="003F1FC0"/>
    <w:rsid w:val="003F37FC"/>
    <w:rsid w:val="003F6A23"/>
    <w:rsid w:val="003F7484"/>
    <w:rsid w:val="00401470"/>
    <w:rsid w:val="00401693"/>
    <w:rsid w:val="004046D7"/>
    <w:rsid w:val="00405FCB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9229B"/>
    <w:rsid w:val="004963A1"/>
    <w:rsid w:val="004A0E96"/>
    <w:rsid w:val="004A2484"/>
    <w:rsid w:val="004A4D4B"/>
    <w:rsid w:val="004A7BA6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2164"/>
    <w:rsid w:val="005104C3"/>
    <w:rsid w:val="00513B88"/>
    <w:rsid w:val="005150B3"/>
    <w:rsid w:val="00523742"/>
    <w:rsid w:val="005242A3"/>
    <w:rsid w:val="0053401F"/>
    <w:rsid w:val="00534E48"/>
    <w:rsid w:val="0054448E"/>
    <w:rsid w:val="0054729C"/>
    <w:rsid w:val="00550A2B"/>
    <w:rsid w:val="00564C73"/>
    <w:rsid w:val="0057254C"/>
    <w:rsid w:val="0057406C"/>
    <w:rsid w:val="00576C75"/>
    <w:rsid w:val="00576F3E"/>
    <w:rsid w:val="00584BFA"/>
    <w:rsid w:val="005862C9"/>
    <w:rsid w:val="0058753F"/>
    <w:rsid w:val="0059143F"/>
    <w:rsid w:val="00592AE7"/>
    <w:rsid w:val="00597AE5"/>
    <w:rsid w:val="005A11CA"/>
    <w:rsid w:val="005C06DB"/>
    <w:rsid w:val="005C1148"/>
    <w:rsid w:val="005C3010"/>
    <w:rsid w:val="005D3FC7"/>
    <w:rsid w:val="00604199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81F"/>
    <w:rsid w:val="00655F56"/>
    <w:rsid w:val="006648D1"/>
    <w:rsid w:val="00671AF7"/>
    <w:rsid w:val="0067355E"/>
    <w:rsid w:val="00687F4B"/>
    <w:rsid w:val="00695435"/>
    <w:rsid w:val="006A07DA"/>
    <w:rsid w:val="006A7BBC"/>
    <w:rsid w:val="006B2204"/>
    <w:rsid w:val="006B3C97"/>
    <w:rsid w:val="006B5F0C"/>
    <w:rsid w:val="006D0095"/>
    <w:rsid w:val="006D1369"/>
    <w:rsid w:val="006D5A1D"/>
    <w:rsid w:val="006D7BC8"/>
    <w:rsid w:val="006D7E80"/>
    <w:rsid w:val="006F2AF8"/>
    <w:rsid w:val="006F3523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42710"/>
    <w:rsid w:val="00743F7F"/>
    <w:rsid w:val="0074522E"/>
    <w:rsid w:val="007459D7"/>
    <w:rsid w:val="00767DAE"/>
    <w:rsid w:val="00770B16"/>
    <w:rsid w:val="007717E1"/>
    <w:rsid w:val="00773D78"/>
    <w:rsid w:val="007920AA"/>
    <w:rsid w:val="00794B5A"/>
    <w:rsid w:val="007A6A83"/>
    <w:rsid w:val="007A6D9F"/>
    <w:rsid w:val="007B1640"/>
    <w:rsid w:val="007B1FD7"/>
    <w:rsid w:val="007B2218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7666"/>
    <w:rsid w:val="008B14A8"/>
    <w:rsid w:val="008D1C80"/>
    <w:rsid w:val="008F479A"/>
    <w:rsid w:val="008F7342"/>
    <w:rsid w:val="009029C4"/>
    <w:rsid w:val="00934DC6"/>
    <w:rsid w:val="00935770"/>
    <w:rsid w:val="00937CE2"/>
    <w:rsid w:val="00937DD4"/>
    <w:rsid w:val="00950F24"/>
    <w:rsid w:val="00956969"/>
    <w:rsid w:val="00961EBC"/>
    <w:rsid w:val="00983330"/>
    <w:rsid w:val="00986D43"/>
    <w:rsid w:val="0099086B"/>
    <w:rsid w:val="0099167F"/>
    <w:rsid w:val="0099451B"/>
    <w:rsid w:val="009A05BF"/>
    <w:rsid w:val="009A0E7B"/>
    <w:rsid w:val="009A6F25"/>
    <w:rsid w:val="009B1C00"/>
    <w:rsid w:val="009B2DC2"/>
    <w:rsid w:val="009D34A7"/>
    <w:rsid w:val="009D6C6D"/>
    <w:rsid w:val="009E0F78"/>
    <w:rsid w:val="009E30BC"/>
    <w:rsid w:val="009F5FB8"/>
    <w:rsid w:val="00A1155F"/>
    <w:rsid w:val="00A14E25"/>
    <w:rsid w:val="00A14ED9"/>
    <w:rsid w:val="00A165E1"/>
    <w:rsid w:val="00A31AB2"/>
    <w:rsid w:val="00A40B5D"/>
    <w:rsid w:val="00A429EE"/>
    <w:rsid w:val="00A63D25"/>
    <w:rsid w:val="00A64C60"/>
    <w:rsid w:val="00A71E91"/>
    <w:rsid w:val="00A7483B"/>
    <w:rsid w:val="00A8324F"/>
    <w:rsid w:val="00A87A07"/>
    <w:rsid w:val="00A94405"/>
    <w:rsid w:val="00AA1AC1"/>
    <w:rsid w:val="00AB2F11"/>
    <w:rsid w:val="00AB4AD0"/>
    <w:rsid w:val="00AB55FE"/>
    <w:rsid w:val="00AC4DFB"/>
    <w:rsid w:val="00AD7939"/>
    <w:rsid w:val="00AD79BA"/>
    <w:rsid w:val="00AE63E8"/>
    <w:rsid w:val="00AF40DC"/>
    <w:rsid w:val="00AF7AB4"/>
    <w:rsid w:val="00B03E49"/>
    <w:rsid w:val="00B10857"/>
    <w:rsid w:val="00B118A7"/>
    <w:rsid w:val="00B13239"/>
    <w:rsid w:val="00B142EB"/>
    <w:rsid w:val="00B1636F"/>
    <w:rsid w:val="00B16726"/>
    <w:rsid w:val="00B242C7"/>
    <w:rsid w:val="00B31A4A"/>
    <w:rsid w:val="00B31ECF"/>
    <w:rsid w:val="00B35833"/>
    <w:rsid w:val="00B44561"/>
    <w:rsid w:val="00B47F22"/>
    <w:rsid w:val="00B61FE6"/>
    <w:rsid w:val="00B63CD1"/>
    <w:rsid w:val="00B64053"/>
    <w:rsid w:val="00B668E8"/>
    <w:rsid w:val="00B71B13"/>
    <w:rsid w:val="00B73B47"/>
    <w:rsid w:val="00B754BF"/>
    <w:rsid w:val="00B81BC8"/>
    <w:rsid w:val="00B8280A"/>
    <w:rsid w:val="00BA30F2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6271"/>
    <w:rsid w:val="00C5157A"/>
    <w:rsid w:val="00C52816"/>
    <w:rsid w:val="00C61F46"/>
    <w:rsid w:val="00C67C53"/>
    <w:rsid w:val="00C703D0"/>
    <w:rsid w:val="00C73762"/>
    <w:rsid w:val="00C75786"/>
    <w:rsid w:val="00C77466"/>
    <w:rsid w:val="00C80DD8"/>
    <w:rsid w:val="00C83BBF"/>
    <w:rsid w:val="00C90C62"/>
    <w:rsid w:val="00C90D17"/>
    <w:rsid w:val="00C92671"/>
    <w:rsid w:val="00C92B97"/>
    <w:rsid w:val="00CB08EA"/>
    <w:rsid w:val="00CB2AF2"/>
    <w:rsid w:val="00CB5607"/>
    <w:rsid w:val="00CB72F8"/>
    <w:rsid w:val="00CC2C7E"/>
    <w:rsid w:val="00CC2D19"/>
    <w:rsid w:val="00CE6345"/>
    <w:rsid w:val="00CE69CD"/>
    <w:rsid w:val="00CF4AEB"/>
    <w:rsid w:val="00CF70FA"/>
    <w:rsid w:val="00CF7166"/>
    <w:rsid w:val="00CF7498"/>
    <w:rsid w:val="00D025D0"/>
    <w:rsid w:val="00D038A4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713B"/>
    <w:rsid w:val="00D71E6D"/>
    <w:rsid w:val="00D7276F"/>
    <w:rsid w:val="00D72C3F"/>
    <w:rsid w:val="00D73439"/>
    <w:rsid w:val="00DA148A"/>
    <w:rsid w:val="00DB150E"/>
    <w:rsid w:val="00DC08E3"/>
    <w:rsid w:val="00DC295A"/>
    <w:rsid w:val="00DC3B06"/>
    <w:rsid w:val="00DC43AE"/>
    <w:rsid w:val="00DD1450"/>
    <w:rsid w:val="00DD1916"/>
    <w:rsid w:val="00DD487C"/>
    <w:rsid w:val="00DE2F6A"/>
    <w:rsid w:val="00DE3A39"/>
    <w:rsid w:val="00DE6264"/>
    <w:rsid w:val="00DF40AA"/>
    <w:rsid w:val="00DF66AE"/>
    <w:rsid w:val="00E15B37"/>
    <w:rsid w:val="00E31E70"/>
    <w:rsid w:val="00E33B31"/>
    <w:rsid w:val="00E4306B"/>
    <w:rsid w:val="00E471E4"/>
    <w:rsid w:val="00E508BF"/>
    <w:rsid w:val="00E55EAF"/>
    <w:rsid w:val="00E56FF1"/>
    <w:rsid w:val="00E676C8"/>
    <w:rsid w:val="00E7287C"/>
    <w:rsid w:val="00E73038"/>
    <w:rsid w:val="00E74E17"/>
    <w:rsid w:val="00E83EBF"/>
    <w:rsid w:val="00E84AB5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10BD0"/>
    <w:rsid w:val="00F11316"/>
    <w:rsid w:val="00F22506"/>
    <w:rsid w:val="00F3367A"/>
    <w:rsid w:val="00F339D2"/>
    <w:rsid w:val="00F357E0"/>
    <w:rsid w:val="00F45C21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2488"/>
    <w:rsid w:val="00FD51A1"/>
    <w:rsid w:val="00FD5EB1"/>
    <w:rsid w:val="00FF00F4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ratuzp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purpe.ru/" TargetMode="External"/><Relationship Id="rId14" Type="http://schemas.openxmlformats.org/officeDocument/2006/relationships/hyperlink" Target="consultantplus://offline/ref=3650D02EA704EF29044362B7174A6952309ED7BFEA17BA37DBFE8A89FDA5E600AD768BEC9B566D79e0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DB24-018A-4D86-AF20-DF0BD022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29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417</cp:revision>
  <cp:lastPrinted>2016-08-30T08:54:00Z</cp:lastPrinted>
  <dcterms:created xsi:type="dcterms:W3CDTF">2014-06-23T02:35:00Z</dcterms:created>
  <dcterms:modified xsi:type="dcterms:W3CDTF">2016-08-31T09:44:00Z</dcterms:modified>
</cp:coreProperties>
</file>